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01A76" w14:textId="4235E4A3" w:rsidR="00864FAA" w:rsidRPr="003B56F5" w:rsidRDefault="00864FAA" w:rsidP="00D66B39">
      <w:pPr>
        <w:jc w:val="right"/>
        <w:rPr>
          <w:rFonts w:asciiTheme="minorHAnsi" w:hAnsiTheme="minorHAnsi" w:cstheme="minorHAnsi"/>
          <w:sz w:val="22"/>
          <w:szCs w:val="22"/>
        </w:rPr>
      </w:pPr>
      <w:r w:rsidRPr="003B56F5">
        <w:rPr>
          <w:rFonts w:asciiTheme="minorHAnsi" w:hAnsiTheme="minorHAnsi" w:cstheme="minorHAnsi"/>
          <w:i/>
          <w:iCs/>
          <w:sz w:val="22"/>
          <w:szCs w:val="22"/>
        </w:rPr>
        <w:t>Załącznik do KARTY OCENY ZAŁOŻEŃ PROJEKTU INFORMATYCZNEGO NR P553</w:t>
      </w:r>
    </w:p>
    <w:p w14:paraId="62CBC00D" w14:textId="77777777" w:rsidR="00C64B1B" w:rsidRPr="003B56F5" w:rsidRDefault="00C64B1B" w:rsidP="00B41288">
      <w:pPr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708"/>
        <w:gridCol w:w="1560"/>
        <w:gridCol w:w="6520"/>
        <w:gridCol w:w="1843"/>
        <w:gridCol w:w="4678"/>
      </w:tblGrid>
      <w:tr w:rsidR="00A06425" w:rsidRPr="003B56F5" w14:paraId="7D4A4B47" w14:textId="77777777" w:rsidTr="00FB2768">
        <w:trPr>
          <w:trHeight w:val="711"/>
        </w:trPr>
        <w:tc>
          <w:tcPr>
            <w:tcW w:w="15730" w:type="dxa"/>
            <w:gridSpan w:val="6"/>
            <w:vAlign w:val="center"/>
          </w:tcPr>
          <w:p w14:paraId="6583686F" w14:textId="050C4DB0" w:rsidR="00A06425" w:rsidRPr="003B56F5" w:rsidRDefault="00A06425" w:rsidP="00B41288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Nazwa dokumentu:</w:t>
            </w:r>
            <w:r w:rsidR="00EC3367" w:rsidRPr="003B56F5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 </w:t>
            </w:r>
            <w:r w:rsidR="00EC3367" w:rsidRPr="003B56F5">
              <w:rPr>
                <w:rFonts w:asciiTheme="minorHAnsi" w:hAnsiTheme="minorHAnsi" w:cstheme="minorHAnsi"/>
                <w:i/>
                <w:sz w:val="20"/>
                <w:szCs w:val="20"/>
              </w:rPr>
              <w:t>Opis założeń projektu informatycznego pn.</w:t>
            </w:r>
            <w:r w:rsidR="00EC3367" w:rsidRPr="003B56F5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 „</w:t>
            </w:r>
            <w:r w:rsidR="00E864B1" w:rsidRPr="003B56F5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Rozwój systemu cyfrowego udostępniania zasobów działalności naukowej i artystyczno-badawczej "Portfolio ASP w Katowicach</w:t>
            </w:r>
            <w:r w:rsidR="00EC3367" w:rsidRPr="003B56F5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” </w:t>
            </w:r>
            <w:r w:rsidR="00EC3367" w:rsidRPr="003B56F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(Wnioskodawca: Minister Kultury i Dziedzictwa Narodowego, Beneficjent: </w:t>
            </w:r>
            <w:r w:rsidR="00E864B1" w:rsidRPr="003B56F5">
              <w:rPr>
                <w:rFonts w:asciiTheme="minorHAnsi" w:hAnsiTheme="minorHAnsi" w:cstheme="minorHAnsi"/>
                <w:i/>
                <w:sz w:val="20"/>
                <w:szCs w:val="20"/>
              </w:rPr>
              <w:t>Akademia Sztuk Pięknych w Katowicach</w:t>
            </w:r>
            <w:r w:rsidR="00EC3367" w:rsidRPr="003B56F5">
              <w:rPr>
                <w:rFonts w:asciiTheme="minorHAnsi" w:hAnsiTheme="minorHAnsi" w:cstheme="minorHAnsi"/>
                <w:i/>
                <w:sz w:val="20"/>
                <w:szCs w:val="20"/>
              </w:rPr>
              <w:t>)</w:t>
            </w:r>
          </w:p>
        </w:tc>
      </w:tr>
      <w:tr w:rsidR="00A06425" w:rsidRPr="003B56F5" w14:paraId="7E482973" w14:textId="77777777" w:rsidTr="00FB2768">
        <w:tc>
          <w:tcPr>
            <w:tcW w:w="421" w:type="dxa"/>
            <w:vAlign w:val="center"/>
          </w:tcPr>
          <w:p w14:paraId="2636E4A5" w14:textId="41F4E60F" w:rsidR="00A06425" w:rsidRPr="003B56F5" w:rsidRDefault="00A06425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708" w:type="dxa"/>
            <w:vAlign w:val="center"/>
          </w:tcPr>
          <w:p w14:paraId="22EE5F8A" w14:textId="77777777" w:rsidR="00A06425" w:rsidRPr="003B56F5" w:rsidRDefault="00A06425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Organ wnoszący uwagi</w:t>
            </w:r>
          </w:p>
        </w:tc>
        <w:tc>
          <w:tcPr>
            <w:tcW w:w="1560" w:type="dxa"/>
            <w:vAlign w:val="center"/>
          </w:tcPr>
          <w:p w14:paraId="2DD4038E" w14:textId="77777777" w:rsidR="00A06425" w:rsidRPr="003B56F5" w:rsidRDefault="00A06425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Jednostka redakcyjna, do której wnoszone są uwagi</w:t>
            </w:r>
          </w:p>
        </w:tc>
        <w:tc>
          <w:tcPr>
            <w:tcW w:w="6520" w:type="dxa"/>
            <w:vAlign w:val="center"/>
          </w:tcPr>
          <w:p w14:paraId="399930EF" w14:textId="77777777" w:rsidR="00A06425" w:rsidRPr="003B56F5" w:rsidRDefault="00A06425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Treść uwagi</w:t>
            </w:r>
          </w:p>
        </w:tc>
        <w:tc>
          <w:tcPr>
            <w:tcW w:w="1843" w:type="dxa"/>
            <w:vAlign w:val="center"/>
          </w:tcPr>
          <w:p w14:paraId="44F70C34" w14:textId="77777777" w:rsidR="00A06425" w:rsidRPr="003B56F5" w:rsidRDefault="00A06425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Propozycja zmian zapisu</w:t>
            </w:r>
          </w:p>
        </w:tc>
        <w:tc>
          <w:tcPr>
            <w:tcW w:w="4678" w:type="dxa"/>
            <w:vAlign w:val="center"/>
          </w:tcPr>
          <w:p w14:paraId="549BF663" w14:textId="77777777" w:rsidR="00A06425" w:rsidRPr="003B56F5" w:rsidRDefault="00A06425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Odniesienie do uwagi</w:t>
            </w:r>
          </w:p>
        </w:tc>
      </w:tr>
      <w:tr w:rsidR="005D5735" w:rsidRPr="003B56F5" w14:paraId="21FFC1E5" w14:textId="77777777" w:rsidTr="00FB2768">
        <w:tc>
          <w:tcPr>
            <w:tcW w:w="421" w:type="dxa"/>
            <w:vAlign w:val="center"/>
          </w:tcPr>
          <w:p w14:paraId="0DC32402" w14:textId="77777777" w:rsidR="005D5735" w:rsidRPr="003B56F5" w:rsidRDefault="005D5735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249139B" w14:textId="0D613AD5" w:rsidR="005D5735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1881E19A" w14:textId="29AD9DE3" w:rsidR="005D5735" w:rsidRPr="003B56F5" w:rsidRDefault="002C227B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Metryka dokumentu</w:t>
            </w:r>
          </w:p>
        </w:tc>
        <w:tc>
          <w:tcPr>
            <w:tcW w:w="6520" w:type="dxa"/>
            <w:vAlign w:val="center"/>
          </w:tcPr>
          <w:p w14:paraId="49B87E94" w14:textId="48583AEC" w:rsidR="005D5735" w:rsidRPr="003B56F5" w:rsidRDefault="0089761A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Niewłaściwie wskazano Wnioskodawcę – powinno być „Minister Kultury i Dziedzictwa Narodowego”.</w:t>
            </w:r>
          </w:p>
        </w:tc>
        <w:tc>
          <w:tcPr>
            <w:tcW w:w="1843" w:type="dxa"/>
            <w:vAlign w:val="center"/>
          </w:tcPr>
          <w:p w14:paraId="45DCBEFE" w14:textId="4C9C6E14" w:rsidR="005D5735" w:rsidRPr="003B56F5" w:rsidRDefault="005D5735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4097FE33" w14:textId="7378B45A" w:rsidR="005D5735" w:rsidRPr="003B56F5" w:rsidRDefault="00545001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Skorygowano wcześniej po uwagach MC</w:t>
            </w:r>
          </w:p>
        </w:tc>
      </w:tr>
      <w:tr w:rsidR="00BD6309" w:rsidRPr="003B56F5" w14:paraId="08888DFB" w14:textId="77777777" w:rsidTr="00FB2768">
        <w:tc>
          <w:tcPr>
            <w:tcW w:w="421" w:type="dxa"/>
            <w:vAlign w:val="center"/>
          </w:tcPr>
          <w:p w14:paraId="297E6FE2" w14:textId="74D236F9" w:rsidR="00BD6309" w:rsidRPr="003B56F5" w:rsidRDefault="00BD6309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2970A6A" w14:textId="356D6792" w:rsidR="00BD6309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27777221" w14:textId="744B2A2D" w:rsidR="00BD6309" w:rsidRPr="003B56F5" w:rsidRDefault="002C227B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Metryka dokumentu</w:t>
            </w:r>
          </w:p>
        </w:tc>
        <w:tc>
          <w:tcPr>
            <w:tcW w:w="6520" w:type="dxa"/>
            <w:vAlign w:val="center"/>
          </w:tcPr>
          <w:p w14:paraId="7E62EEBE" w14:textId="6636BFE8" w:rsidR="00CE2F5B" w:rsidRPr="003B56F5" w:rsidRDefault="00CE2F5B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Informacje na temat źródła finansowania sugerujemy przedstawić w następujący sposób:</w:t>
            </w:r>
          </w:p>
          <w:p w14:paraId="377AE4C1" w14:textId="77777777" w:rsidR="00CE2F5B" w:rsidRPr="003B56F5" w:rsidRDefault="00CE2F5B" w:rsidP="00B41288">
            <w:pPr>
              <w:pStyle w:val="Akapitzlist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nazwa programu operacyjnego oraz nazwa i numer działania lub poddziałania zgodnie ze Szczegółowym Opisem Priorytetów, np.: FERC, Działanie 02.03 Cyfrowa dostępność i ponowne wykorzystanie informacji;</w:t>
            </w:r>
          </w:p>
          <w:p w14:paraId="2C622BF0" w14:textId="20A36588" w:rsidR="00BD6309" w:rsidRPr="003B56F5" w:rsidRDefault="00CE2F5B" w:rsidP="00B41288">
            <w:pPr>
              <w:pStyle w:val="Akapitzlist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budżet państwa – nazwa i numer określonej części budżetowej.</w:t>
            </w:r>
          </w:p>
        </w:tc>
        <w:tc>
          <w:tcPr>
            <w:tcW w:w="1843" w:type="dxa"/>
            <w:vAlign w:val="center"/>
          </w:tcPr>
          <w:p w14:paraId="4D3C68C2" w14:textId="5B7B0E12" w:rsidR="00BD6309" w:rsidRPr="003B56F5" w:rsidRDefault="00BD630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218BBAC3" w14:textId="4667B388" w:rsidR="00BD6309" w:rsidRPr="003B56F5" w:rsidRDefault="0097072B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Formularz został skorygowany</w:t>
            </w:r>
            <w:r w:rsidR="004E7CE9">
              <w:rPr>
                <w:rFonts w:asciiTheme="minorHAnsi" w:hAnsiTheme="minorHAnsi" w:cstheme="minorHAnsi"/>
                <w:sz w:val="20"/>
                <w:szCs w:val="20"/>
              </w:rPr>
              <w:t xml:space="preserve"> zgodnie z uwagami</w:t>
            </w:r>
          </w:p>
        </w:tc>
      </w:tr>
      <w:tr w:rsidR="00F324D3" w:rsidRPr="003B56F5" w14:paraId="1FE56AA6" w14:textId="77777777" w:rsidTr="00FB2768">
        <w:tc>
          <w:tcPr>
            <w:tcW w:w="421" w:type="dxa"/>
            <w:vAlign w:val="center"/>
          </w:tcPr>
          <w:p w14:paraId="70207997" w14:textId="77777777" w:rsidR="00F324D3" w:rsidRPr="003B56F5" w:rsidRDefault="00F324D3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8E59A8E" w14:textId="2EBFF20D" w:rsidR="00F324D3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0B670771" w14:textId="4C840E70" w:rsidR="00F324D3" w:rsidRPr="003B56F5" w:rsidRDefault="00F324D3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1.1</w:t>
            </w:r>
            <w:r w:rsidR="00F32D13" w:rsidRPr="003B56F5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Identyfikacja problemów i potrzeb</w:t>
            </w:r>
          </w:p>
        </w:tc>
        <w:tc>
          <w:tcPr>
            <w:tcW w:w="6520" w:type="dxa"/>
            <w:vAlign w:val="center"/>
          </w:tcPr>
          <w:p w14:paraId="7CBF28AA" w14:textId="7E37FC8C" w:rsidR="00F324D3" w:rsidRPr="003B56F5" w:rsidRDefault="00F324D3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W tym punkcie należy: </w:t>
            </w:r>
          </w:p>
          <w:p w14:paraId="4C87FFA3" w14:textId="77777777" w:rsidR="00F324D3" w:rsidRPr="003B56F5" w:rsidRDefault="00F324D3" w:rsidP="00B41288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wyjaśnić wszystkie zagadnienia, o których mowa w celu przedsięwzięcia i wyjaśnić czym są produkty, o których w mowa w pkt 2.2-2.4, </w:t>
            </w:r>
          </w:p>
          <w:p w14:paraId="1866F00D" w14:textId="77777777" w:rsidR="00F324D3" w:rsidRPr="003B56F5" w:rsidRDefault="00F324D3" w:rsidP="00B41288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opisać jak produkty niniejszego przedsięwzięcia wpływają na problemy i braki, z którymi w obecnym stanie borykają się interesariusze nie mając ich do dyspozycji, wyjaśniając budowę nowych lub modyfikację, np. systemów teleinformatycznych lub ich modułów, rejestrów, e-usług, API. </w:t>
            </w:r>
          </w:p>
          <w:p w14:paraId="27C09EB7" w14:textId="77777777" w:rsidR="00F32D13" w:rsidRPr="003B56F5" w:rsidRDefault="00F32D13" w:rsidP="00B412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A147231" w14:textId="7156BDEA" w:rsidR="00F324D3" w:rsidRPr="003B56F5" w:rsidRDefault="00F324D3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Informacje w części opisowej nie powinny powtarzać się w tabeli interesariuszy poniżej, ani w punkcie 1.2 dot. stanu obecnego.</w:t>
            </w:r>
          </w:p>
          <w:p w14:paraId="54CA0847" w14:textId="77777777" w:rsidR="00F324D3" w:rsidRPr="003B56F5" w:rsidRDefault="00F324D3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A9522F7" w14:textId="52781958" w:rsidR="00F324D3" w:rsidRPr="003B56F5" w:rsidRDefault="00F324D3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W Państwa opisie </w:t>
            </w:r>
            <w:r w:rsidR="00EB292A" w:rsidRPr="003B56F5">
              <w:rPr>
                <w:rFonts w:asciiTheme="minorHAnsi" w:hAnsiTheme="minorHAnsi" w:cstheme="minorHAnsi"/>
                <w:sz w:val="20"/>
                <w:szCs w:val="20"/>
              </w:rPr>
              <w:t>brakuje wyraźnego powiązania problemów z produktami. Proszę wskazać braki, ograniczenia albo rozbieżności między stanem istniejącym a oczekiwanym. Sekcję należy przebudować tak, aby była mniej opisem projektu i harmonogramu, a bardziej formalnym uzasadnieniem potrzeby realizacji przedsięwzięcia.</w:t>
            </w:r>
          </w:p>
        </w:tc>
        <w:tc>
          <w:tcPr>
            <w:tcW w:w="1843" w:type="dxa"/>
            <w:vAlign w:val="center"/>
          </w:tcPr>
          <w:p w14:paraId="166B17F4" w14:textId="506DCE18" w:rsidR="00F324D3" w:rsidRPr="003B56F5" w:rsidRDefault="00F324D3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2582A44A" w14:textId="4DA3B833" w:rsidR="00F324D3" w:rsidRPr="003B56F5" w:rsidRDefault="0097072B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Formularz został skorygowany</w:t>
            </w:r>
            <w:r w:rsidR="004E7CE9">
              <w:rPr>
                <w:rFonts w:asciiTheme="minorHAnsi" w:hAnsiTheme="minorHAnsi" w:cstheme="minorHAnsi"/>
                <w:sz w:val="20"/>
                <w:szCs w:val="20"/>
              </w:rPr>
              <w:t xml:space="preserve"> zgodnie z uwagami</w:t>
            </w:r>
          </w:p>
        </w:tc>
      </w:tr>
      <w:tr w:rsidR="00F32D13" w:rsidRPr="003B56F5" w14:paraId="327311C4" w14:textId="77777777" w:rsidTr="00FB2768">
        <w:tc>
          <w:tcPr>
            <w:tcW w:w="421" w:type="dxa"/>
            <w:vAlign w:val="center"/>
          </w:tcPr>
          <w:p w14:paraId="1B2EB6F5" w14:textId="77777777" w:rsidR="00F32D13" w:rsidRPr="003B56F5" w:rsidRDefault="00F32D13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A2D9FB5" w14:textId="2F95DE1A" w:rsidR="00F32D13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7354C043" w14:textId="39BCD1C8" w:rsidR="00F32D13" w:rsidRPr="003B56F5" w:rsidRDefault="00F32D13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1.1</w:t>
            </w:r>
            <w:r w:rsidR="006B57F9" w:rsidRPr="003B56F5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Identyfikacja 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problemów i potrzeb</w:t>
            </w:r>
          </w:p>
        </w:tc>
        <w:tc>
          <w:tcPr>
            <w:tcW w:w="6520" w:type="dxa"/>
            <w:vAlign w:val="center"/>
          </w:tcPr>
          <w:p w14:paraId="589BE490" w14:textId="77777777" w:rsidR="00F32D13" w:rsidRPr="003B56F5" w:rsidRDefault="00F32D13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 tabeli interesariuszy:</w:t>
            </w:r>
          </w:p>
          <w:p w14:paraId="61EC9F73" w14:textId="2D1832A8" w:rsidR="00F32D13" w:rsidRPr="003B56F5" w:rsidRDefault="00F32D13" w:rsidP="00B41288">
            <w:pPr>
              <w:pStyle w:val="Akapitzlist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Należy prezentować rozłączne grupy interesariuszy (żaden z przedstawicieli jednej grupy nie </w:t>
            </w:r>
            <w:r w:rsidR="00D37955" w:rsidRPr="003B56F5">
              <w:rPr>
                <w:rFonts w:asciiTheme="minorHAnsi" w:hAnsiTheme="minorHAnsi" w:cstheme="minorHAnsi"/>
                <w:sz w:val="20"/>
                <w:szCs w:val="20"/>
              </w:rPr>
              <w:t>powinien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być ujęty innej grupie). Obecne 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grupy mogą się nakładać, np.: pracownicy ASP mogą jednocześnie należeć do środowiska naukowego, a absolwenci mogą być osobami z sektora kreatywnego, instytucje kultury mogą być jednocześnie jednostkami samorządowymi, a osoby związane z Konsorcjum „Katowice Miasto Nauki” mogą być też pracownikami uczelni współpracujących.</w:t>
            </w:r>
          </w:p>
          <w:p w14:paraId="29C9DD90" w14:textId="3925E25E" w:rsidR="00F32D13" w:rsidRPr="003B56F5" w:rsidRDefault="00F32D13" w:rsidP="00B41288">
            <w:pPr>
              <w:pStyle w:val="Akapitzlist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Wśród grup interesariuszy powinien się znaleźć Wnioskodawca i Beneficjent projektu, tj. instytucje albo pracownicy instytucji.</w:t>
            </w:r>
          </w:p>
          <w:p w14:paraId="0D40E97D" w14:textId="49E6BC24" w:rsidR="00F32D13" w:rsidRPr="003B56F5" w:rsidRDefault="00F32D13" w:rsidP="00B41288">
            <w:pPr>
              <w:pStyle w:val="Akapitzlist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Kolumna „Interesariusz” powinna jednoznacznie wskazywać, kogo dotyczy liczba. Obecne nazwy są opisowe i miejscami trudne do powiązania z szacowaną wielkością grupy, np.: „Jednostki samorządu terytorialnego, osoby pracujące w instytucjach publicznych oraz podmioty współpracujące z Górnośląsko-Zagłębiowską Metropolią”. Wśród tej grupy połączono: jednostki, osoby i podmioty, a szacowana wielkość wskazuje „41 jednostek samorządowych oraz instytucje współpracujące”. Należy wskazać, czy liczba dotyczy jednostek, osób czy instytucji</w:t>
            </w:r>
            <w:r w:rsidR="00EC6E12" w:rsidRPr="003B56F5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71724D74" w14:textId="7B3BF410" w:rsidR="00F32D13" w:rsidRPr="003B56F5" w:rsidRDefault="00F32D13" w:rsidP="00B41288">
            <w:pPr>
              <w:pStyle w:val="Akapitzlist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W kolumnie „Zidentyfikowany problem” sugeruję wymieniać problemy w punktach, rozpoczynając nazwy każdego problemu od sformułowań typu „brak…”, „niewystarczający…”, „ograniczony…”. Obecne opisy są poprawne znaczeniowo, ale często mają formę narracyjną.</w:t>
            </w:r>
          </w:p>
          <w:p w14:paraId="1560BE8E" w14:textId="64959DBB" w:rsidR="00F32D13" w:rsidRPr="003B56F5" w:rsidRDefault="00F32D13" w:rsidP="00B41288">
            <w:pPr>
              <w:pStyle w:val="Akapitzlist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W kolumnie „Szacowana wielkość grupy” – z uwagi na fakt, że jest to szacunek</w:t>
            </w:r>
            <w:r w:rsidR="003C4D06" w:rsidRPr="003B56F5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nie powinno się stosować zwrotów „ok.”, „około” oraz innych doprecyzowujących informacji (nazwa grupy interesariuszy powinna jednoznacznie wskazywać, kogo dotyczy wartość). </w:t>
            </w:r>
            <w:r w:rsidR="00EC6E12" w:rsidRPr="003B56F5">
              <w:rPr>
                <w:rFonts w:asciiTheme="minorHAnsi" w:hAnsiTheme="minorHAnsi" w:cstheme="minorHAnsi"/>
                <w:sz w:val="20"/>
                <w:szCs w:val="20"/>
              </w:rPr>
              <w:t>Należy podać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B7DCE"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jedynie 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szacowan</w:t>
            </w:r>
            <w:r w:rsidR="00EC6E12"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ą 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wartoś</w:t>
            </w:r>
            <w:r w:rsidR="00EC6E12" w:rsidRPr="003B56F5">
              <w:rPr>
                <w:rFonts w:asciiTheme="minorHAnsi" w:hAnsiTheme="minorHAnsi" w:cstheme="minorHAnsi"/>
                <w:sz w:val="20"/>
                <w:szCs w:val="20"/>
              </w:rPr>
              <w:t>ć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liczbowej w odniesieniu do interesariusza</w:t>
            </w:r>
            <w:r w:rsidR="00DB7DCE" w:rsidRPr="003B56F5">
              <w:rPr>
                <w:rFonts w:asciiTheme="minorHAnsi" w:hAnsiTheme="minorHAnsi" w:cstheme="minorHAnsi"/>
                <w:sz w:val="20"/>
                <w:szCs w:val="20"/>
              </w:rPr>
              <w:t>, wszelkie pozostałe informacje są nadmiarowe.</w:t>
            </w:r>
          </w:p>
        </w:tc>
        <w:tc>
          <w:tcPr>
            <w:tcW w:w="1843" w:type="dxa"/>
            <w:vAlign w:val="center"/>
          </w:tcPr>
          <w:p w14:paraId="3B7B1CF0" w14:textId="67D0E2E0" w:rsidR="00F32D13" w:rsidRPr="003B56F5" w:rsidRDefault="00F32D13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7D11E45F" w14:textId="3AF350A6" w:rsidR="00F32D13" w:rsidRPr="003B56F5" w:rsidRDefault="004E7CE9" w:rsidP="004E7CE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Interesariuszy doprecyzowano tak aby nie zawierały się w sobie wzajemnie. Uwzględniono beneficjenta (ASP w Katowicach), jednocześnie wyłączając go z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grupy interesariuszy w której się zawiera. Skorygowano zapis liczebności, jednocześnie dodając podstawę wyliczenia;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 uwzględniono sposób zapisu problemów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713F98" w:rsidRPr="003B56F5" w14:paraId="2AE4FFFA" w14:textId="77777777" w:rsidTr="00FB2768">
        <w:tc>
          <w:tcPr>
            <w:tcW w:w="421" w:type="dxa"/>
            <w:vAlign w:val="center"/>
          </w:tcPr>
          <w:p w14:paraId="0D0BDF77" w14:textId="77777777" w:rsidR="00713F98" w:rsidRPr="003B56F5" w:rsidRDefault="00713F98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B88991F" w14:textId="41448886" w:rsidR="00713F98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6266F946" w14:textId="453E3D76" w:rsidR="00713F98" w:rsidRPr="003B56F5" w:rsidRDefault="00713F98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1.2. Opis stanu obecnego</w:t>
            </w:r>
          </w:p>
        </w:tc>
        <w:tc>
          <w:tcPr>
            <w:tcW w:w="6520" w:type="dxa"/>
            <w:vAlign w:val="center"/>
          </w:tcPr>
          <w:p w14:paraId="1A4EE9A3" w14:textId="730C552E" w:rsidR="00FA7B79" w:rsidRPr="003B56F5" w:rsidRDefault="00FA7B79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W opisie należy:</w:t>
            </w:r>
          </w:p>
          <w:p w14:paraId="1C2C1F39" w14:textId="1F709D4C" w:rsidR="00FA7B79" w:rsidRPr="003B56F5" w:rsidRDefault="00FA7B79" w:rsidP="00B41288">
            <w:pPr>
              <w:pStyle w:val="Akapitzli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zaprezentować jak obecnie realizowane są procesy oraz jakie są wykorzystywane przy ich realizacji systemy teleinformatyczne, infrastruktura, e-usługi, zasoby, i inne rozwiązania, tj. punkt wyjścia do realizacji projektu (aktualny stan produktów projektu), oraz poinformowanie co zmieni realizacja przedsięwzięcia.</w:t>
            </w:r>
          </w:p>
          <w:p w14:paraId="7035A3FB" w14:textId="5D9BCEB3" w:rsidR="00FA7B79" w:rsidRPr="003B56F5" w:rsidRDefault="00FA7B79" w:rsidP="00B41288">
            <w:pPr>
              <w:pStyle w:val="Akapitzli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unikać powielania informacji z pkt 1.1 oraz nadmiarowych treści, powtarzających informacje zawarte w innych punktach, chyba że są konieczne do zrozumienia głównych treści opisu.</w:t>
            </w:r>
          </w:p>
          <w:p w14:paraId="1808481A" w14:textId="77777777" w:rsidR="00FA7B79" w:rsidRPr="003B56F5" w:rsidRDefault="00FA7B79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79892BB" w14:textId="5A3381AB" w:rsidR="00FA7B79" w:rsidRPr="003B56F5" w:rsidRDefault="009D07B7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Proszę o weryfikację i przeredagowanie </w:t>
            </w:r>
            <w:r w:rsidR="00713F98" w:rsidRPr="003B56F5">
              <w:rPr>
                <w:rFonts w:asciiTheme="minorHAnsi" w:hAnsiTheme="minorHAnsi" w:cstheme="minorHAnsi"/>
                <w:sz w:val="20"/>
                <w:szCs w:val="20"/>
              </w:rPr>
              <w:t>opis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713F98"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stanu obecnego tak, aby nie był ogólnym opisem potrzeby </w:t>
            </w:r>
            <w:r w:rsidR="00D37955"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lub problemów </w:t>
            </w:r>
            <w:r w:rsidR="00713F98" w:rsidRPr="003B56F5">
              <w:rPr>
                <w:rFonts w:asciiTheme="minorHAnsi" w:hAnsiTheme="minorHAnsi" w:cstheme="minorHAnsi"/>
                <w:sz w:val="20"/>
                <w:szCs w:val="20"/>
              </w:rPr>
              <w:t>projektu</w:t>
            </w:r>
            <w:r w:rsidR="00D37955" w:rsidRPr="003B56F5">
              <w:rPr>
                <w:rFonts w:asciiTheme="minorHAnsi" w:hAnsiTheme="minorHAnsi" w:cstheme="minorHAnsi"/>
                <w:sz w:val="20"/>
                <w:szCs w:val="20"/>
              </w:rPr>
              <w:t>, o których powinna być mowa w pkt 1.1</w:t>
            </w:r>
            <w:r w:rsidR="00713F98"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, lecz technicznym i procesowym opisem aktualnego stanu. </w:t>
            </w:r>
          </w:p>
          <w:p w14:paraId="4980A27E" w14:textId="3C01696D" w:rsidR="00D37955" w:rsidRPr="003B56F5" w:rsidRDefault="00713F98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Opis powinien pokazywać punkt wyjścia do projektu, czyli obecny sposób </w:t>
            </w:r>
            <w:r w:rsidR="00D37955" w:rsidRPr="003B56F5">
              <w:rPr>
                <w:rFonts w:asciiTheme="minorHAnsi" w:hAnsiTheme="minorHAnsi" w:cstheme="minorHAnsi"/>
                <w:sz w:val="20"/>
                <w:szCs w:val="20"/>
              </w:rPr>
              <w:t>realizacji procesów związanych z digitalizacją, udostępnianiem i wymianą danych, w tym wykorzystywanej w tym celu infrastruktury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  <w:p w14:paraId="3EC29FF8" w14:textId="05026F9E" w:rsidR="00FA7B79" w:rsidRPr="003B56F5" w:rsidRDefault="00713F98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Proszę o dopisanie m.in.: kto obecnie gromadzi i opracowuje zasoby, w jakich narzędziach są przechowywane dane, czy publikacja odbywa się ręcznie, półautomatycznie czy przez system. </w:t>
            </w:r>
          </w:p>
          <w:p w14:paraId="5B927FDC" w14:textId="77777777" w:rsidR="00713F98" w:rsidRPr="003B56F5" w:rsidRDefault="00713F98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W architekturze wskazano środowisko hostingowe i utrzymaniowe jako planowany element zapewniający hosting, bezpieczeństwo, monitoring, kopie zapasowe, aktualizacje i ciągłość działania. Warto wskazać, jak wygląda to obecnie: czy istnieje dedykowany hosting, czy wykonywane są kopie zapasowe, czy są prowadzone aktualizacje, czy istnieje monitoring dostępności, czy są prowadzone okresowe przeglądy techniczne, czy obecne środowisko zapewnia wymaganą ciągłość działania.</w:t>
            </w:r>
          </w:p>
          <w:p w14:paraId="2375E96B" w14:textId="657C7ABC" w:rsidR="009D07B7" w:rsidRPr="003B56F5" w:rsidRDefault="009D07B7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W opisie wskazano, że opracowano ok. 30% planowanych zasobów. Proszę o doprecyzowanie, czego dotyczy ta wartość: czy chodzi o liczbę obiektów, typy zasobów, metadane, zasoby opublikowane publicznie czy jedynie wstępnie opracowane.</w:t>
            </w:r>
          </w:p>
        </w:tc>
        <w:tc>
          <w:tcPr>
            <w:tcW w:w="1843" w:type="dxa"/>
            <w:vAlign w:val="center"/>
          </w:tcPr>
          <w:p w14:paraId="7BCCC7E6" w14:textId="77777777" w:rsidR="00713F98" w:rsidRPr="003B56F5" w:rsidRDefault="00713F98" w:rsidP="00B4128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Proszę o analizę i korektę opisu założeń</w:t>
            </w:r>
          </w:p>
          <w:p w14:paraId="7D88726D" w14:textId="77777777" w:rsidR="00713F98" w:rsidRPr="003B56F5" w:rsidRDefault="00713F98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769AC784" w14:textId="5AF6A29E" w:rsidR="00713F98" w:rsidRPr="003B56F5" w:rsidRDefault="004E7CE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Skorygowano zgodnie z uwagami </w:t>
            </w:r>
          </w:p>
        </w:tc>
      </w:tr>
      <w:tr w:rsidR="000F2FCF" w:rsidRPr="003B56F5" w14:paraId="36167553" w14:textId="77777777" w:rsidTr="00FB2768">
        <w:tc>
          <w:tcPr>
            <w:tcW w:w="421" w:type="dxa"/>
            <w:vAlign w:val="center"/>
          </w:tcPr>
          <w:p w14:paraId="5DB8DA53" w14:textId="77777777" w:rsidR="000F2FCF" w:rsidRPr="003B56F5" w:rsidRDefault="000F2FCF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79C82F6" w14:textId="2CF4597F" w:rsidR="000F2FCF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6A58E4EA" w14:textId="0DC161BD" w:rsidR="000F2FCF" w:rsidRPr="003B56F5" w:rsidRDefault="000F2FCF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2.1. Cele i korzyści wynikające z projektu</w:t>
            </w:r>
          </w:p>
        </w:tc>
        <w:tc>
          <w:tcPr>
            <w:tcW w:w="6520" w:type="dxa"/>
            <w:vAlign w:val="center"/>
          </w:tcPr>
          <w:p w14:paraId="6294C355" w14:textId="77777777" w:rsidR="000F2FCF" w:rsidRPr="003B56F5" w:rsidRDefault="000F2FCF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Należy doprecyzować cele jako zmiany stanu, a nie opisu działań. Obecne sformułowania typu: „Rozwój i publiczne udostępnienie…” oraz „Rozwój mechanizmów monitorowania wykorzystania zasobów i doświadczeń…” opisują raczej działanie lub produkt. </w:t>
            </w:r>
          </w:p>
          <w:p w14:paraId="6F52E522" w14:textId="63558323" w:rsidR="000F2FCF" w:rsidRPr="003B56F5" w:rsidRDefault="000F2FCF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sformułować cele jako stan osiągnięty po projekcie, np.: „Funkcjonujące publicznie dostępne repozytorium Portfolio ASP…”, „Zapewnienie możliwości monitorowania wykorzystania zasobów i doświadczeń użytkowników w środowisku Portfolio ASP”.</w:t>
            </w:r>
          </w:p>
        </w:tc>
        <w:tc>
          <w:tcPr>
            <w:tcW w:w="1843" w:type="dxa"/>
            <w:vAlign w:val="center"/>
          </w:tcPr>
          <w:p w14:paraId="5A2D3A6B" w14:textId="69615573" w:rsidR="000F2FCF" w:rsidRPr="003B56F5" w:rsidRDefault="000F2FCF" w:rsidP="00B4128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1426F876" w14:textId="7D89F74D" w:rsidR="000F2FCF" w:rsidRPr="003B56F5" w:rsidRDefault="004E7CE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Skorygowano zgodnie z uwagami</w:t>
            </w:r>
          </w:p>
        </w:tc>
      </w:tr>
      <w:tr w:rsidR="0068072F" w:rsidRPr="003B56F5" w14:paraId="07254BE7" w14:textId="77777777" w:rsidTr="00FB2768">
        <w:tc>
          <w:tcPr>
            <w:tcW w:w="421" w:type="dxa"/>
            <w:vAlign w:val="center"/>
          </w:tcPr>
          <w:p w14:paraId="55D24D37" w14:textId="77777777" w:rsidR="0068072F" w:rsidRPr="003B56F5" w:rsidRDefault="0068072F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FE927D2" w14:textId="27388AF8" w:rsidR="0068072F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2EA99242" w14:textId="0457E085" w:rsidR="0068072F" w:rsidRPr="003B56F5" w:rsidRDefault="0068072F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2.1. Cele i korzyści wynikające z projektu</w:t>
            </w:r>
          </w:p>
        </w:tc>
        <w:tc>
          <w:tcPr>
            <w:tcW w:w="6520" w:type="dxa"/>
            <w:vAlign w:val="center"/>
          </w:tcPr>
          <w:p w14:paraId="3872AD19" w14:textId="5A62D4C8" w:rsidR="0068072F" w:rsidRPr="003B56F5" w:rsidRDefault="0068072F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W sekcji „Cel strategiczny” należy podać: </w:t>
            </w:r>
          </w:p>
          <w:p w14:paraId="22676F00" w14:textId="77777777" w:rsidR="0068072F" w:rsidRPr="003B56F5" w:rsidRDefault="0068072F" w:rsidP="00B41288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w realizację jakiej strategii rozwoju, programów strategicznych lub innych, dotyczących organizacji dokumentów strategicznych; </w:t>
            </w:r>
          </w:p>
          <w:p w14:paraId="751A2172" w14:textId="19686E42" w:rsidR="0068072F" w:rsidRPr="003B56F5" w:rsidRDefault="0068072F" w:rsidP="00B41288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a w ramach tego - w realizację jakiego celu strategicznego  wpisuje się cel projektu, właściwych z punktu widzenia rozwiązywanych problemów</w:t>
            </w:r>
            <w:r w:rsidR="00A92817" w:rsidRPr="003B56F5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1983B901" w14:textId="77777777" w:rsidR="00A92817" w:rsidRPr="003B56F5" w:rsidRDefault="00A92817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6821970" w14:textId="152FB14F" w:rsidR="0068072F" w:rsidRPr="003B56F5" w:rsidRDefault="00A92817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="0068072F" w:rsidRPr="003B56F5">
              <w:rPr>
                <w:rFonts w:asciiTheme="minorHAnsi" w:hAnsiTheme="minorHAnsi" w:cstheme="minorHAnsi"/>
                <w:sz w:val="20"/>
                <w:szCs w:val="20"/>
              </w:rPr>
              <w:t>ależy wymienić obowiązujące na dzień opracowywania dokumentu strategie, programy strategiczne lub inne, dotyczące organizacji dokumenty strategiczne (np. statut), w które wpisuje się dany cel projektu.</w:t>
            </w:r>
          </w:p>
          <w:p w14:paraId="3A5CC844" w14:textId="164D95AE" w:rsidR="0068072F" w:rsidRPr="003B56F5" w:rsidRDefault="00A92817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Wymagane jest wymienienie przynajmniej jednego dokumentu strategicznego o charakterze strategii lub programu strategicznego. Nie należy wymieniać ustawy, rozporządzenia, uchwały, zarządzenia, które nie należą do dokumentów strategicznych, o którym mowa w tym punkcie.</w:t>
            </w:r>
          </w:p>
        </w:tc>
        <w:tc>
          <w:tcPr>
            <w:tcW w:w="1843" w:type="dxa"/>
            <w:vAlign w:val="center"/>
          </w:tcPr>
          <w:p w14:paraId="147BADD3" w14:textId="7872B080" w:rsidR="0068072F" w:rsidRPr="003B56F5" w:rsidRDefault="0068072F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67C83850" w14:textId="4D339A2E" w:rsidR="0068072F" w:rsidRPr="003B56F5" w:rsidRDefault="004E7CE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Wskazano stosowne odniesienia, skorygowano zgodnie z uwagami.</w:t>
            </w:r>
          </w:p>
        </w:tc>
      </w:tr>
      <w:tr w:rsidR="00A92817" w:rsidRPr="003B56F5" w14:paraId="7E3E960F" w14:textId="77777777" w:rsidTr="00FB2768">
        <w:tc>
          <w:tcPr>
            <w:tcW w:w="421" w:type="dxa"/>
            <w:vAlign w:val="center"/>
          </w:tcPr>
          <w:p w14:paraId="13A36F93" w14:textId="77777777" w:rsidR="00A92817" w:rsidRPr="003B56F5" w:rsidRDefault="00A92817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FFC040F" w14:textId="6F97B687" w:rsidR="00A92817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0234B35B" w14:textId="4C7DCC1C" w:rsidR="00A92817" w:rsidRPr="003B56F5" w:rsidRDefault="00A92817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2.1. Cele i korzyści wynikające z projektu</w:t>
            </w:r>
          </w:p>
        </w:tc>
        <w:tc>
          <w:tcPr>
            <w:tcW w:w="6520" w:type="dxa"/>
            <w:vAlign w:val="center"/>
          </w:tcPr>
          <w:p w14:paraId="301AF7F8" w14:textId="77777777" w:rsidR="00E53F50" w:rsidRPr="003B56F5" w:rsidRDefault="00A92817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W polu „Korzyść” nie należy wskazywać, że „projekt umożliwi wdrożenie rozwiązań” albo „projekt umożliwi iteracyjny rozwój systemu”, ponieważ jest to opis produktu</w:t>
            </w:r>
            <w:r w:rsidR="00E53F50"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(wdrożenie rozwiązania)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lub rezultatu</w:t>
            </w:r>
            <w:r w:rsidR="00E53F50"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(umożliwienie rozwoju systemu)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  <w:p w14:paraId="5D01A344" w14:textId="77777777" w:rsidR="00E53F50" w:rsidRPr="003B56F5" w:rsidRDefault="00A92817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Korzyść powinna pokazywać długofalową poprawę, np. „zwiększenie dostępności zasobów ASP dla użytkowników zewnętrznych” czy „poprawa jakości zarządzania zasobami cyfrowymi”. Nazwa korzyści powinna być powiązana z danym celem projektu. </w:t>
            </w:r>
          </w:p>
          <w:p w14:paraId="3AD15FEF" w14:textId="15A7AF6D" w:rsidR="00A92817" w:rsidRPr="003B56F5" w:rsidRDefault="00A92817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używać sformułowań, takich jak „poprawa…”, „usprawnienie…”, „podniesienie efektywności…”, „zwiększenie…”.</w:t>
            </w:r>
          </w:p>
        </w:tc>
        <w:tc>
          <w:tcPr>
            <w:tcW w:w="1843" w:type="dxa"/>
            <w:vAlign w:val="center"/>
          </w:tcPr>
          <w:p w14:paraId="0C07223E" w14:textId="77777777" w:rsidR="00A92817" w:rsidRPr="003B56F5" w:rsidRDefault="00A92817" w:rsidP="00B4128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Proszę o analizę i korektę opisu założeń</w:t>
            </w:r>
          </w:p>
          <w:p w14:paraId="0D5A1E4F" w14:textId="77777777" w:rsidR="00A92817" w:rsidRPr="003B56F5" w:rsidRDefault="00A92817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554975F2" w14:textId="77777777" w:rsidR="00A92817" w:rsidRPr="003B56F5" w:rsidRDefault="00A92817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F2FCF" w:rsidRPr="003B56F5" w14:paraId="648CFAC2" w14:textId="77777777" w:rsidTr="00FB2768">
        <w:tc>
          <w:tcPr>
            <w:tcW w:w="421" w:type="dxa"/>
            <w:vAlign w:val="center"/>
          </w:tcPr>
          <w:p w14:paraId="112871DE" w14:textId="154F67CE" w:rsidR="000F2FCF" w:rsidRPr="003B56F5" w:rsidRDefault="000F2FCF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7A500ED" w14:textId="03A4871F" w:rsidR="000F2FCF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70217589" w14:textId="616EAC68" w:rsidR="000F2FCF" w:rsidRPr="003B56F5" w:rsidRDefault="000F2FCF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2.1. Cele i korzyści wynikające z projektu</w:t>
            </w:r>
          </w:p>
        </w:tc>
        <w:tc>
          <w:tcPr>
            <w:tcW w:w="6520" w:type="dxa"/>
            <w:vAlign w:val="center"/>
          </w:tcPr>
          <w:p w14:paraId="40E446B9" w14:textId="5CE47F55" w:rsidR="000F2FCF" w:rsidRPr="003B56F5" w:rsidRDefault="000F2FCF" w:rsidP="00B412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Należy dodać wskaźniki:</w:t>
            </w:r>
          </w:p>
          <w:p w14:paraId="1079FE21" w14:textId="77777777" w:rsidR="000F2FCF" w:rsidRPr="003B56F5" w:rsidRDefault="000F2FCF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- „Liczba podmiotów wspartych w zakresie rozwoju usług, produktów i procesów cyfrowych” – zgodnie z definicją wskaźnika wliczamy do niego przedsiębiorstwa (MŚP oraz duże), publiczne uczelnie, instytuty badawcze. Właściwa wartość w Państwa przypadku to 1.</w:t>
            </w:r>
          </w:p>
          <w:p w14:paraId="3316E013" w14:textId="6C40E4EE" w:rsidR="000F2FCF" w:rsidRPr="003B56F5" w:rsidRDefault="000F2FCF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- „Liczba podmiotów, które udostępniły informacje sektora publicznego/dane prywatne on-line” – należy wskazać wartość odpowiednią ilości podmiotów, które udostępnią informacje sektora publicznego/dane prywatne on-line. Jeśli będziecie Państwo udostępniać, to należy wskazać wartość „1”.</w:t>
            </w:r>
          </w:p>
          <w:p w14:paraId="0F9F1990" w14:textId="77777777" w:rsidR="000F2FCF" w:rsidRPr="003B56F5" w:rsidRDefault="000F2FCF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- „Użytkownicy nowych i zmodernizowanych publicznych usług, produktów i procesów cyfrowych”.</w:t>
            </w:r>
          </w:p>
          <w:p w14:paraId="65A468ED" w14:textId="4BA844AC" w:rsidR="000F2FCF" w:rsidRPr="003B56F5" w:rsidRDefault="000F2FCF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- „Rozmiar udostępnionych on-line informacji sektora publicznego/danych prywatnych” – dane, które będziecie udostępniać mają jakiś rozmiar, zatem warto dodać ten wskaźnik.</w:t>
            </w:r>
          </w:p>
          <w:p w14:paraId="4EA7091F" w14:textId="6F5A2E1A" w:rsidR="000F2FCF" w:rsidRPr="003B56F5" w:rsidRDefault="000F2FCF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- „Rozmiar </w:t>
            </w: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zdigitalizowanych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informacji sektora publicznego/danych prywatnych” – analogicznie jak wyżej.</w:t>
            </w:r>
          </w:p>
        </w:tc>
        <w:tc>
          <w:tcPr>
            <w:tcW w:w="1843" w:type="dxa"/>
            <w:vAlign w:val="center"/>
          </w:tcPr>
          <w:p w14:paraId="7915C9F1" w14:textId="055CEA25" w:rsidR="000F2FCF" w:rsidRPr="003B56F5" w:rsidRDefault="000F2FCF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53F12107" w14:textId="5FF2F266" w:rsidR="000F2FCF" w:rsidRPr="003B56F5" w:rsidRDefault="004E7CE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Skorygowano zgodnie z uwagami, wskazano wskaźniki zgodnie z SZOP</w:t>
            </w:r>
          </w:p>
        </w:tc>
      </w:tr>
      <w:tr w:rsidR="000F2FCF" w:rsidRPr="003B56F5" w14:paraId="3508D609" w14:textId="77777777" w:rsidTr="00FB2768">
        <w:tc>
          <w:tcPr>
            <w:tcW w:w="421" w:type="dxa"/>
            <w:vAlign w:val="center"/>
          </w:tcPr>
          <w:p w14:paraId="7DBB7FC4" w14:textId="77777777" w:rsidR="000F2FCF" w:rsidRPr="003B56F5" w:rsidRDefault="000F2FCF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D216AE1" w14:textId="167CF5E3" w:rsidR="000F2FCF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260E0A23" w14:textId="7839FCAD" w:rsidR="000F2FCF" w:rsidRPr="003B56F5" w:rsidRDefault="000F2FCF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2.1. Cele i korzyści wynikające z projektu</w:t>
            </w:r>
          </w:p>
        </w:tc>
        <w:tc>
          <w:tcPr>
            <w:tcW w:w="6520" w:type="dxa"/>
            <w:vAlign w:val="center"/>
          </w:tcPr>
          <w:p w14:paraId="10DAEBB8" w14:textId="77777777" w:rsidR="000F2FCF" w:rsidRPr="003B56F5" w:rsidRDefault="000F2FCF" w:rsidP="00B412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Należy rozważyć dodanie wskaźników:</w:t>
            </w:r>
          </w:p>
          <w:p w14:paraId="3991BF2C" w14:textId="3DBBEFB0" w:rsidR="000F2FCF" w:rsidRPr="003B56F5" w:rsidRDefault="000F2FCF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- „Wartość usług, produktów i procesów cyfrowych opracowanych dla przedsiębiorstw”;</w:t>
            </w:r>
          </w:p>
          <w:p w14:paraId="275FBFD8" w14:textId="30AE1B4E" w:rsidR="000F2FCF" w:rsidRPr="003B56F5" w:rsidRDefault="000F2FCF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- „Liczba rozwiązań wykorzystujących informacje sektora publicznego/dane prywatne”;</w:t>
            </w:r>
          </w:p>
          <w:p w14:paraId="1F4F988A" w14:textId="67A51BAE" w:rsidR="000F2FCF" w:rsidRPr="003B56F5" w:rsidRDefault="000F2FCF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- „Liczba pracowników IT objętych wsparciem szkoleniowym” (w podziale na płeć: K, M) – jeśli będą szkolenia;</w:t>
            </w:r>
          </w:p>
          <w:p w14:paraId="4B9B9C28" w14:textId="7EF9E4E7" w:rsidR="000F2FCF" w:rsidRPr="003B56F5" w:rsidRDefault="000F2FCF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- „Liczba pracowników nie będących pracownikami IT, objętych wsparciem szkoleniowym” (w podziale na płeć: K, M) – jeśli będą szkolenia;</w:t>
            </w:r>
          </w:p>
          <w:p w14:paraId="2BC282F3" w14:textId="292205AA" w:rsidR="000F2FCF" w:rsidRPr="003B56F5" w:rsidRDefault="000F2FCF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- „Liczba baz danych udostępnionych on-line poprzez API”;</w:t>
            </w:r>
          </w:p>
          <w:p w14:paraId="602664A4" w14:textId="713609BD" w:rsidR="000F2FCF" w:rsidRPr="003B56F5" w:rsidRDefault="000F2FCF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- „Liczba platform udostępniania dokumentów zawierających informacje sektora publicznego/dane prywatne”;</w:t>
            </w:r>
          </w:p>
          <w:p w14:paraId="3BEFC28B" w14:textId="04B235CA" w:rsidR="000F2FCF" w:rsidRPr="003B56F5" w:rsidRDefault="000F2FCF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- „Liczba uruchomionych systemów teleinformatycznych”;</w:t>
            </w:r>
          </w:p>
          <w:p w14:paraId="7807159A" w14:textId="5193B8CD" w:rsidR="000F2FCF" w:rsidRPr="003B56F5" w:rsidRDefault="000F2FCF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- „Liczba utworzonych API”;</w:t>
            </w:r>
          </w:p>
          <w:p w14:paraId="03A7B6BD" w14:textId="711FA735" w:rsidR="000F2FCF" w:rsidRPr="003B56F5" w:rsidRDefault="000F2FCF" w:rsidP="00B412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- „Liczba wygenerowanych kluczy API”.</w:t>
            </w:r>
          </w:p>
        </w:tc>
        <w:tc>
          <w:tcPr>
            <w:tcW w:w="1843" w:type="dxa"/>
            <w:vAlign w:val="center"/>
          </w:tcPr>
          <w:p w14:paraId="541A11DA" w14:textId="34D3CA69" w:rsidR="000F2FCF" w:rsidRPr="003B56F5" w:rsidRDefault="000F2FCF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072BC3F2" w14:textId="0FAF65B1" w:rsidR="000F2FCF" w:rsidRPr="003B56F5" w:rsidRDefault="004E7CE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Wskazano stosownie do charakteru projektu. </w:t>
            </w:r>
          </w:p>
        </w:tc>
      </w:tr>
      <w:tr w:rsidR="000F2FCF" w:rsidRPr="003B56F5" w14:paraId="5FAFAE47" w14:textId="77777777" w:rsidTr="00FB2768">
        <w:tc>
          <w:tcPr>
            <w:tcW w:w="421" w:type="dxa"/>
            <w:vAlign w:val="center"/>
          </w:tcPr>
          <w:p w14:paraId="3B2515A2" w14:textId="77777777" w:rsidR="000F2FCF" w:rsidRPr="003B56F5" w:rsidRDefault="000F2FCF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8BBABBD" w14:textId="6DF6F7AD" w:rsidR="000F2FCF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72B83ADD" w14:textId="122F190A" w:rsidR="000F2FCF" w:rsidRPr="003B56F5" w:rsidRDefault="000F2FCF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2.1. Cele i korzyści wynikające z projektu</w:t>
            </w:r>
          </w:p>
        </w:tc>
        <w:tc>
          <w:tcPr>
            <w:tcW w:w="6520" w:type="dxa"/>
            <w:vAlign w:val="center"/>
          </w:tcPr>
          <w:p w14:paraId="20B71BE2" w14:textId="374F65BD" w:rsidR="000F2FCF" w:rsidRPr="003B56F5" w:rsidRDefault="000F2FCF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Należy zmienić wskaźnik „Liczba </w:t>
            </w: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zdigitalizowanych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i publicznie udostępnionych zasobów” na wskaźniki wynikające z SZOP i instrukcji wypełniania wniosku o dofinansowanie, tj.: „Liczba udostępnionych on-line dokumentów zawierających informacje sektora publicznego/dane prywatne” oraz „Liczba </w:t>
            </w: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zdigitalizowanych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dokumentów zawierających informacje sektora publicznego/dane prywatne”. „Rozmiar udostępnionych on-line informacji sektora publicznego/danych prywatnych”.</w:t>
            </w:r>
          </w:p>
        </w:tc>
        <w:tc>
          <w:tcPr>
            <w:tcW w:w="1843" w:type="dxa"/>
            <w:vAlign w:val="center"/>
          </w:tcPr>
          <w:p w14:paraId="2BB580A6" w14:textId="098B5524" w:rsidR="000F2FCF" w:rsidRPr="003B56F5" w:rsidRDefault="000F2FCF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6D152815" w14:textId="6EB11CFF" w:rsidR="000F2FCF" w:rsidRPr="003B56F5" w:rsidRDefault="004E7CE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Skorygowano jak w punkcie 9 niniejszej tabeli powyżej -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wskazano wskaźniki zgodnie z SZOP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7B7ADE" w:rsidRPr="003B56F5" w14:paraId="5204A7C0" w14:textId="77777777" w:rsidTr="00FB2768">
        <w:tc>
          <w:tcPr>
            <w:tcW w:w="421" w:type="dxa"/>
            <w:vAlign w:val="center"/>
          </w:tcPr>
          <w:p w14:paraId="6315C699" w14:textId="77777777" w:rsidR="007B7ADE" w:rsidRPr="003B56F5" w:rsidRDefault="007B7ADE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570C7ED" w14:textId="0CAF1A4D" w:rsidR="007B7ADE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62B2C1F6" w14:textId="597499F9" w:rsidR="007B7ADE" w:rsidRPr="003B56F5" w:rsidRDefault="007B7ADE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2.1. Cele i korzyści wynikające z projektu</w:t>
            </w:r>
          </w:p>
        </w:tc>
        <w:tc>
          <w:tcPr>
            <w:tcW w:w="6520" w:type="dxa"/>
            <w:vAlign w:val="center"/>
          </w:tcPr>
          <w:p w14:paraId="6943D77F" w14:textId="77777777" w:rsidR="007B7ADE" w:rsidRPr="003B56F5" w:rsidRDefault="007B7ADE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W przypadku umieszczenia w jednym celu kilku KPI, należy zapisać wskaźniki KPI wg poniższej instrukcji.</w:t>
            </w:r>
          </w:p>
          <w:p w14:paraId="6AAF0E82" w14:textId="77777777" w:rsidR="007B7ADE" w:rsidRPr="003B56F5" w:rsidRDefault="007B7ADE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8CC763B" w14:textId="77777777" w:rsidR="007B7ADE" w:rsidRPr="003B56F5" w:rsidRDefault="007B7ADE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W wierszu „Wartość aktualna i docelowa KPI” należy podać dwie wartości – wartość aktualną i docelową.</w:t>
            </w:r>
          </w:p>
          <w:p w14:paraId="36E08994" w14:textId="77777777" w:rsidR="007B7ADE" w:rsidRPr="003B56F5" w:rsidRDefault="007B7ADE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F0ACBEE" w14:textId="77777777" w:rsidR="007B7ADE" w:rsidRPr="003B56F5" w:rsidRDefault="007B7ADE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Mając na uwadze powyższe, dla wszystkich wymienionych w dokumencie KPI należy podać informacje pogrupowane wg formatu:</w:t>
            </w:r>
          </w:p>
          <w:p w14:paraId="3C3E4925" w14:textId="77777777" w:rsidR="007B7ADE" w:rsidRPr="003B56F5" w:rsidRDefault="007B7ADE" w:rsidP="00B41288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KPI 1:</w:t>
            </w:r>
          </w:p>
          <w:p w14:paraId="3C88E88F" w14:textId="77777777" w:rsidR="007B7ADE" w:rsidRPr="003B56F5" w:rsidRDefault="007B7ADE" w:rsidP="00B41288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wartość aktualna: ….</w:t>
            </w:r>
          </w:p>
          <w:p w14:paraId="6B4E80CD" w14:textId="77777777" w:rsidR="007B7ADE" w:rsidRPr="003B56F5" w:rsidRDefault="007B7ADE" w:rsidP="00B41288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wartość docelowa: ….</w:t>
            </w:r>
          </w:p>
          <w:p w14:paraId="3DB023EC" w14:textId="77777777" w:rsidR="007B7ADE" w:rsidRPr="003B56F5" w:rsidRDefault="007B7ADE" w:rsidP="00B41288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KPI 2:</w:t>
            </w:r>
          </w:p>
          <w:p w14:paraId="295EDA7F" w14:textId="77777777" w:rsidR="007B7ADE" w:rsidRPr="003B56F5" w:rsidRDefault="007B7ADE" w:rsidP="00B41288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wartość aktualna: ….</w:t>
            </w:r>
          </w:p>
          <w:p w14:paraId="36F0F1BC" w14:textId="77777777" w:rsidR="007B7ADE" w:rsidRPr="003B56F5" w:rsidRDefault="007B7ADE" w:rsidP="00B41288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wartość docelowa: ….</w:t>
            </w:r>
          </w:p>
          <w:p w14:paraId="54768A98" w14:textId="77777777" w:rsidR="007B7ADE" w:rsidRPr="003B56F5" w:rsidRDefault="007B7ADE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2AFC621" w14:textId="77777777" w:rsidR="007B7ADE" w:rsidRPr="003B56F5" w:rsidRDefault="007B7ADE" w:rsidP="00B41288">
            <w:pPr>
              <w:tabs>
                <w:tab w:val="left" w:pos="367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Analogicznie należy prezentować informację dla poszczególnych KPI w wierszu „Metoda pomiaru KPI”, przy czym zgodnie z opisem na wzorze formularza dla każdego wskaźnika odrębnie należy określić:</w:t>
            </w:r>
          </w:p>
          <w:p w14:paraId="0C50C2D2" w14:textId="77777777" w:rsidR="007B7ADE" w:rsidRPr="003B56F5" w:rsidRDefault="007B7ADE" w:rsidP="00B41288">
            <w:pPr>
              <w:pStyle w:val="Akapitzlist"/>
              <w:numPr>
                <w:ilvl w:val="0"/>
                <w:numId w:val="1"/>
              </w:numPr>
              <w:tabs>
                <w:tab w:val="left" w:pos="367"/>
              </w:tabs>
              <w:autoSpaceDE w:val="0"/>
              <w:autoSpaceDN w:val="0"/>
              <w:adjustRightInd w:val="0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metodę oraz sposób pomiaru KPI – np. szacunek na podstawie danych zastanych, badanie ewaluacyjne ilościowe, badanie ewaluacyjne jakościowe;</w:t>
            </w:r>
          </w:p>
          <w:p w14:paraId="114EBC2C" w14:textId="77777777" w:rsidR="007B7ADE" w:rsidRPr="003B56F5" w:rsidRDefault="007B7ADE" w:rsidP="00B41288">
            <w:pPr>
              <w:pStyle w:val="Akapitzlist"/>
              <w:numPr>
                <w:ilvl w:val="0"/>
                <w:numId w:val="1"/>
              </w:numPr>
              <w:tabs>
                <w:tab w:val="left" w:pos="367"/>
              </w:tabs>
              <w:autoSpaceDE w:val="0"/>
              <w:autoSpaceDN w:val="0"/>
              <w:adjustRightInd w:val="0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źródło danych – np. baza danych systemu, BDL GUS, odpowiedzi/opinie interesariuszy, dokumentacja projektowa, raport z realizacji, protokół odbioru systemu, albo inny dokument, który to potwierdzi wartość wskaźnika;</w:t>
            </w:r>
          </w:p>
          <w:p w14:paraId="14959B36" w14:textId="77777777" w:rsidR="007B7ADE" w:rsidRPr="003B56F5" w:rsidRDefault="007B7ADE" w:rsidP="00B41288">
            <w:pPr>
              <w:pStyle w:val="Akapitzlist"/>
              <w:numPr>
                <w:ilvl w:val="0"/>
                <w:numId w:val="1"/>
              </w:numPr>
              <w:tabs>
                <w:tab w:val="left" w:pos="367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częstotliwość pomiaru oraz </w:t>
            </w:r>
            <w:r w:rsidRPr="003B56F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wskazanie terminu pomiaru wartości docelowej wskaźnika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, np. jednorazowo w dniu zakończenia projektu </w:t>
            </w:r>
          </w:p>
          <w:p w14:paraId="4A701513" w14:textId="77777777" w:rsidR="007B7ADE" w:rsidRPr="003B56F5" w:rsidRDefault="007B7ADE" w:rsidP="00B41288">
            <w:pPr>
              <w:tabs>
                <w:tab w:val="left" w:pos="367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- mając na uwadze wykazaną planowaną docelową wartość wskaźnika KPI.</w:t>
            </w:r>
          </w:p>
          <w:p w14:paraId="2E52E8E4" w14:textId="77777777" w:rsidR="00F94330" w:rsidRPr="003B56F5" w:rsidRDefault="00F94330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8E5450E" w14:textId="08847BF9" w:rsidR="007B7ADE" w:rsidRPr="003B56F5" w:rsidRDefault="00F94330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Obecne zapisy typu „monitoring kwartalny” lub „audyty dostępności” należy </w:t>
            </w:r>
            <w:r w:rsidR="008D6524" w:rsidRPr="003B56F5">
              <w:rPr>
                <w:rFonts w:asciiTheme="minorHAnsi" w:hAnsiTheme="minorHAnsi" w:cstheme="minorHAnsi"/>
                <w:sz w:val="20"/>
                <w:szCs w:val="20"/>
              </w:rPr>
              <w:t>uzupełnić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1DFD1E4B" w14:textId="77777777" w:rsidR="00F94330" w:rsidRPr="003B56F5" w:rsidRDefault="00F94330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EC7E5A9" w14:textId="32410D7C" w:rsidR="007B7ADE" w:rsidRPr="003B56F5" w:rsidRDefault="007B7ADE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</w:rPr>
              <w:lastRenderedPageBreak/>
              <w:t>Wskaźniki powinny odnosić się do wykazu i liczby produktów wymienionych w pkt. 2.2-2.4.</w:t>
            </w:r>
          </w:p>
        </w:tc>
        <w:tc>
          <w:tcPr>
            <w:tcW w:w="1843" w:type="dxa"/>
            <w:vAlign w:val="center"/>
          </w:tcPr>
          <w:p w14:paraId="55C288CB" w14:textId="238F807C" w:rsidR="007B7ADE" w:rsidRPr="003B56F5" w:rsidRDefault="007B7ADE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2306AC17" w14:textId="3FA0E11C" w:rsidR="007B7ADE" w:rsidRPr="003B56F5" w:rsidRDefault="004E7CE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Skorygowano zgodnie z uwagami, zmieniono sposób zapisu.</w:t>
            </w:r>
          </w:p>
        </w:tc>
      </w:tr>
      <w:tr w:rsidR="00B35EA8" w:rsidRPr="003B56F5" w14:paraId="5FAFDB69" w14:textId="77777777" w:rsidTr="00FB2768">
        <w:tc>
          <w:tcPr>
            <w:tcW w:w="421" w:type="dxa"/>
            <w:vAlign w:val="center"/>
          </w:tcPr>
          <w:p w14:paraId="12284310" w14:textId="77777777" w:rsidR="00B35EA8" w:rsidRPr="003B56F5" w:rsidRDefault="00B35EA8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DA17C81" w14:textId="1B4C74B9" w:rsidR="00B35EA8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2732237A" w14:textId="3BED5AB7" w:rsidR="00B35EA8" w:rsidRPr="003B56F5" w:rsidRDefault="00B35EA8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2.1. Cele i korzyści wynikające z projektu</w:t>
            </w:r>
          </w:p>
        </w:tc>
        <w:tc>
          <w:tcPr>
            <w:tcW w:w="6520" w:type="dxa"/>
            <w:vAlign w:val="center"/>
          </w:tcPr>
          <w:p w14:paraId="4987C527" w14:textId="267428AC" w:rsidR="00B35EA8" w:rsidRPr="003B56F5" w:rsidRDefault="00B35EA8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KPI dla celu nr 2 – podana wartość aktualna „Częściowa zgodność” wymaga doprecyzowania. </w:t>
            </w:r>
            <w:r w:rsidR="005123E1" w:rsidRPr="003B56F5">
              <w:rPr>
                <w:rFonts w:asciiTheme="minorHAnsi" w:hAnsiTheme="minorHAnsi" w:cstheme="minorHAnsi"/>
                <w:sz w:val="20"/>
                <w:szCs w:val="20"/>
              </w:rPr>
              <w:t>Należy podać wartość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123E1" w:rsidRPr="003B56F5">
              <w:rPr>
                <w:rFonts w:asciiTheme="minorHAnsi" w:hAnsiTheme="minorHAnsi" w:cstheme="minorHAnsi"/>
                <w:sz w:val="20"/>
                <w:szCs w:val="20"/>
              </w:rPr>
              <w:t>aktualną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wyrażon</w:t>
            </w:r>
            <w:r w:rsidR="005123E1" w:rsidRPr="003B56F5"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w procentach lub liczbach.</w:t>
            </w:r>
          </w:p>
        </w:tc>
        <w:tc>
          <w:tcPr>
            <w:tcW w:w="1843" w:type="dxa"/>
            <w:vAlign w:val="center"/>
          </w:tcPr>
          <w:p w14:paraId="78A34E18" w14:textId="65246950" w:rsidR="00B35EA8" w:rsidRPr="003B56F5" w:rsidRDefault="00B35EA8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2BF7E242" w14:textId="4CA86E4F" w:rsidR="00B35EA8" w:rsidRPr="003B56F5" w:rsidRDefault="004E7CE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Zmieniono jak wyżej konsekwentnie stosując rekomendowany przez opiniujących sposób zapisu. </w:t>
            </w:r>
          </w:p>
        </w:tc>
      </w:tr>
      <w:tr w:rsidR="00C738DF" w:rsidRPr="003B56F5" w14:paraId="1F7589ED" w14:textId="77777777" w:rsidTr="00FB2768">
        <w:tc>
          <w:tcPr>
            <w:tcW w:w="421" w:type="dxa"/>
            <w:vAlign w:val="center"/>
          </w:tcPr>
          <w:p w14:paraId="74396E6E" w14:textId="77777777" w:rsidR="00C738DF" w:rsidRPr="003B56F5" w:rsidRDefault="00C738DF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A4E699F" w14:textId="3438F5B8" w:rsidR="00C738DF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0D36D5C0" w14:textId="591445AE" w:rsidR="00C738DF" w:rsidRPr="003B56F5" w:rsidRDefault="00C738DF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2.1. Cele i korzyści wynikające z projektu</w:t>
            </w:r>
          </w:p>
        </w:tc>
        <w:tc>
          <w:tcPr>
            <w:tcW w:w="6520" w:type="dxa"/>
            <w:vAlign w:val="center"/>
          </w:tcPr>
          <w:p w14:paraId="0BB2EA30" w14:textId="7BAE8B93" w:rsidR="00C738DF" w:rsidRPr="003B56F5" w:rsidRDefault="00C738DF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KPI dla celu nr 3 – „Liczba raportów UX i analiz wykorzystania systemu” wymaga doprecyzowania i uzupełnienia. Dla każdego wskaźnika odrębnie należy podać dwie wartości: wartość aktualną i docelową. Obecnie podano tylko wartość: „6 raportów UX i analiz wykorzystania systemu”.</w:t>
            </w:r>
          </w:p>
        </w:tc>
        <w:tc>
          <w:tcPr>
            <w:tcW w:w="1843" w:type="dxa"/>
            <w:vAlign w:val="center"/>
          </w:tcPr>
          <w:p w14:paraId="69CEF932" w14:textId="562B9262" w:rsidR="00C738DF" w:rsidRPr="003B56F5" w:rsidRDefault="00C738DF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443AD120" w14:textId="77777777" w:rsidR="00C738DF" w:rsidRPr="003B56F5" w:rsidRDefault="00C738DF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65B7C" w:rsidRPr="003B56F5" w14:paraId="05CC70E5" w14:textId="77777777" w:rsidTr="00FB2768">
        <w:tc>
          <w:tcPr>
            <w:tcW w:w="421" w:type="dxa"/>
            <w:vAlign w:val="center"/>
          </w:tcPr>
          <w:p w14:paraId="665D0CA7" w14:textId="77777777" w:rsidR="00165B7C" w:rsidRPr="003B56F5" w:rsidRDefault="00165B7C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ABB49B2" w14:textId="3E8B7DC8" w:rsidR="00165B7C" w:rsidRPr="003B56F5" w:rsidRDefault="00165B7C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1E070224" w14:textId="086549BC" w:rsidR="00165B7C" w:rsidRPr="003B56F5" w:rsidRDefault="00165B7C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2.1. Cele i </w:t>
            </w: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korzysci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wynikające z projektu</w:t>
            </w:r>
          </w:p>
        </w:tc>
        <w:tc>
          <w:tcPr>
            <w:tcW w:w="6520" w:type="dxa"/>
            <w:vAlign w:val="center"/>
          </w:tcPr>
          <w:p w14:paraId="4D9FEC63" w14:textId="14384112" w:rsidR="00165B7C" w:rsidRPr="003B56F5" w:rsidRDefault="00165B7C" w:rsidP="00B41288">
            <w:pPr>
              <w:rPr>
                <w:rFonts w:asciiTheme="minorHAnsi" w:eastAsia="Aptos" w:hAnsiTheme="minorHAnsi" w:cstheme="minorHAnsi"/>
                <w:sz w:val="20"/>
                <w:szCs w:val="20"/>
                <w:lang w:eastAsia="en-US"/>
              </w:rPr>
            </w:pPr>
            <w:r w:rsidRPr="003B56F5">
              <w:rPr>
                <w:rFonts w:asciiTheme="minorHAnsi" w:eastAsia="Aptos" w:hAnsiTheme="minorHAnsi" w:cstheme="minorHAnsi"/>
                <w:sz w:val="20"/>
                <w:szCs w:val="20"/>
                <w:lang w:eastAsia="en-US"/>
              </w:rPr>
              <w:t xml:space="preserve">KPI powinny pokrywać kluczowe założenia zawarte w celach i planowanych korzyściach. Brakuje tu zarówno KPI ilościowych jak i jakościowych dotyczących liczby aktywnych użytkowników, jakości </w:t>
            </w:r>
            <w:proofErr w:type="spellStart"/>
            <w:r w:rsidRPr="003B56F5">
              <w:rPr>
                <w:rFonts w:asciiTheme="minorHAnsi" w:eastAsia="Aptos" w:hAnsiTheme="minorHAnsi" w:cstheme="minorHAnsi"/>
                <w:sz w:val="20"/>
                <w:szCs w:val="20"/>
                <w:lang w:eastAsia="en-US"/>
              </w:rPr>
              <w:t>zdigitalizowanych</w:t>
            </w:r>
            <w:proofErr w:type="spellEnd"/>
            <w:r w:rsidRPr="003B56F5">
              <w:rPr>
                <w:rFonts w:asciiTheme="minorHAnsi" w:eastAsia="Aptos" w:hAnsiTheme="minorHAnsi" w:cstheme="minorHAnsi"/>
                <w:sz w:val="20"/>
                <w:szCs w:val="20"/>
                <w:lang w:eastAsia="en-US"/>
              </w:rPr>
              <w:t xml:space="preserve"> zasobów</w:t>
            </w:r>
            <w:r w:rsidR="00E53F50" w:rsidRPr="003B56F5">
              <w:rPr>
                <w:rFonts w:asciiTheme="minorHAnsi" w:eastAsia="Aptos" w:hAnsiTheme="minorHAnsi" w:cstheme="minorHAnsi"/>
                <w:sz w:val="20"/>
                <w:szCs w:val="20"/>
                <w:lang w:eastAsia="en-US"/>
              </w:rPr>
              <w:t>.</w:t>
            </w:r>
          </w:p>
          <w:p w14:paraId="22F3DF78" w14:textId="6E827158" w:rsidR="00E53F50" w:rsidRPr="003B56F5" w:rsidRDefault="00E53F50" w:rsidP="00B41288">
            <w:pPr>
              <w:rPr>
                <w:rFonts w:asciiTheme="minorHAnsi" w:eastAsia="Aptos" w:hAnsiTheme="minorHAnsi" w:cstheme="minorHAnsi"/>
                <w:sz w:val="20"/>
                <w:szCs w:val="20"/>
                <w:lang w:eastAsia="en-US"/>
              </w:rPr>
            </w:pPr>
            <w:r w:rsidRPr="003B56F5">
              <w:rPr>
                <w:rFonts w:asciiTheme="minorHAnsi" w:eastAsia="Aptos" w:hAnsiTheme="minorHAnsi" w:cstheme="minorHAnsi"/>
                <w:sz w:val="20"/>
                <w:szCs w:val="20"/>
                <w:lang w:eastAsia="en-US"/>
              </w:rPr>
              <w:t>Propozycje wskaźników jakościowych:</w:t>
            </w:r>
          </w:p>
          <w:p w14:paraId="38D678DE" w14:textId="77777777" w:rsidR="00E53F50" w:rsidRPr="003B56F5" w:rsidRDefault="00E53F50" w:rsidP="00E53F50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potwierdzą wysoką jakość kopii cyfrowych realizowanych w ramach procesu digitalizacji (wskaźnik produktu/celu)</w:t>
            </w:r>
          </w:p>
          <w:p w14:paraId="16E7B60A" w14:textId="77777777" w:rsidR="00E53F50" w:rsidRPr="003B56F5" w:rsidRDefault="00E53F50" w:rsidP="00E53F50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pozwalającego na monitorowanie popularności platformy udostępniania poprzez coroczne sprawdzanie ilości odsłon/pobrań </w:t>
            </w: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zdigitalizowanych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i udostępnionych dokumentów (wskaźnik rezultatu)</w:t>
            </w:r>
          </w:p>
          <w:p w14:paraId="523F6BDB" w14:textId="77777777" w:rsidR="00E53F50" w:rsidRPr="003B56F5" w:rsidRDefault="00E53F50" w:rsidP="00E53F50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wysoką wydajność budowanego systemu oraz związanej z nim infrastruktury (wskaźnik produktu/celu)</w:t>
            </w:r>
          </w:p>
          <w:p w14:paraId="0F224283" w14:textId="77777777" w:rsidR="00E53F50" w:rsidRPr="003B56F5" w:rsidRDefault="00E53F50" w:rsidP="00E53F50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uzyskanie odpowiednich certyfikatów potwierdzających wysoką jakość zbiorów, systemów oraz procedur zbierania, przechowywania i przetwarzania danych (wskaźnik rezultatu)</w:t>
            </w:r>
          </w:p>
          <w:p w14:paraId="0DE9D5B4" w14:textId="079C7AEE" w:rsidR="00E53F50" w:rsidRPr="003B56F5" w:rsidRDefault="00E53F50" w:rsidP="00E53F50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Skalowalność budowanego rozwiązania do innych jednostek (wskaźnik rezultatu)</w:t>
            </w:r>
          </w:p>
        </w:tc>
        <w:tc>
          <w:tcPr>
            <w:tcW w:w="1843" w:type="dxa"/>
            <w:vAlign w:val="center"/>
          </w:tcPr>
          <w:p w14:paraId="5EB81DD3" w14:textId="0361CA42" w:rsidR="00165B7C" w:rsidRPr="003B56F5" w:rsidRDefault="00E53F50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585D13C6" w14:textId="77777777" w:rsidR="00165B7C" w:rsidRPr="003B56F5" w:rsidRDefault="00165B7C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65B7C" w:rsidRPr="003B56F5" w14:paraId="25451A4E" w14:textId="77777777" w:rsidTr="00FB2768">
        <w:tc>
          <w:tcPr>
            <w:tcW w:w="421" w:type="dxa"/>
            <w:vAlign w:val="center"/>
          </w:tcPr>
          <w:p w14:paraId="74B68C03" w14:textId="77777777" w:rsidR="00165B7C" w:rsidRPr="003B56F5" w:rsidRDefault="00165B7C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A264E19" w14:textId="6994F812" w:rsidR="00165B7C" w:rsidRPr="003B56F5" w:rsidRDefault="00165B7C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4A8EC410" w14:textId="12FDB2C4" w:rsidR="00165B7C" w:rsidRPr="003B56F5" w:rsidRDefault="00165B7C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2.2. Udostępnione e-usługi</w:t>
            </w:r>
          </w:p>
        </w:tc>
        <w:tc>
          <w:tcPr>
            <w:tcW w:w="6520" w:type="dxa"/>
            <w:vAlign w:val="center"/>
          </w:tcPr>
          <w:p w14:paraId="62046F61" w14:textId="09784442" w:rsidR="00165B7C" w:rsidRPr="003B56F5" w:rsidRDefault="00165B7C" w:rsidP="00B41288">
            <w:pPr>
              <w:rPr>
                <w:rFonts w:asciiTheme="minorHAnsi" w:eastAsia="Aptos" w:hAnsiTheme="minorHAnsi" w:cstheme="minorHAnsi"/>
                <w:sz w:val="20"/>
                <w:szCs w:val="20"/>
                <w:lang w:eastAsia="en-US"/>
              </w:rPr>
            </w:pPr>
            <w:r w:rsidRPr="003B56F5">
              <w:rPr>
                <w:rFonts w:asciiTheme="minorHAnsi" w:eastAsia="Aptos" w:hAnsiTheme="minorHAnsi" w:cstheme="minorHAnsi"/>
                <w:sz w:val="20"/>
                <w:szCs w:val="20"/>
                <w:lang w:eastAsia="en-US"/>
              </w:rPr>
              <w:t xml:space="preserve">Brak usług wymaga co najmniej </w:t>
            </w:r>
            <w:r w:rsidR="00E53F50" w:rsidRPr="003B56F5">
              <w:rPr>
                <w:rFonts w:asciiTheme="minorHAnsi" w:eastAsia="Aptos" w:hAnsiTheme="minorHAnsi" w:cstheme="minorHAnsi"/>
                <w:sz w:val="20"/>
                <w:szCs w:val="20"/>
                <w:lang w:eastAsia="en-US"/>
              </w:rPr>
              <w:t>wyjaśnienia,</w:t>
            </w:r>
            <w:r w:rsidRPr="003B56F5">
              <w:rPr>
                <w:rFonts w:asciiTheme="minorHAnsi" w:eastAsia="Aptos" w:hAnsiTheme="minorHAnsi" w:cstheme="minorHAnsi"/>
                <w:sz w:val="20"/>
                <w:szCs w:val="20"/>
                <w:lang w:eastAsia="en-US"/>
              </w:rPr>
              <w:t xml:space="preserve">  w szczególności jeśli celem projektu jest szerokie udostępnienie zasobów. Prośba o komentarz do założenia: </w:t>
            </w:r>
            <w:r w:rsidR="00E53F50" w:rsidRPr="003B56F5">
              <w:rPr>
                <w:rFonts w:asciiTheme="minorHAnsi" w:eastAsia="Aptos" w:hAnsiTheme="minorHAnsi" w:cstheme="minorHAnsi"/>
                <w:sz w:val="20"/>
                <w:szCs w:val="20"/>
                <w:lang w:eastAsia="en-US"/>
              </w:rPr>
              <w:t>„</w:t>
            </w:r>
            <w:r w:rsidRPr="003B56F5">
              <w:rPr>
                <w:rFonts w:asciiTheme="minorHAnsi" w:eastAsia="Aptos" w:hAnsiTheme="minorHAnsi" w:cstheme="minorHAnsi"/>
                <w:sz w:val="20"/>
                <w:szCs w:val="20"/>
                <w:lang w:eastAsia="en-US"/>
              </w:rPr>
              <w:t>Projekt nie przewiduje uruchomienia e-usług wymagających uwierzytelniania użytkowników lub integracji z Węzłem Krajowym.</w:t>
            </w:r>
            <w:r w:rsidR="00E53F50" w:rsidRPr="003B56F5">
              <w:rPr>
                <w:rFonts w:asciiTheme="minorHAnsi" w:eastAsia="Aptos" w:hAnsiTheme="minorHAnsi" w:cstheme="minorHAnsi"/>
                <w:sz w:val="20"/>
                <w:szCs w:val="20"/>
                <w:lang w:eastAsia="en-US"/>
              </w:rPr>
              <w:t>”</w:t>
            </w:r>
          </w:p>
        </w:tc>
        <w:tc>
          <w:tcPr>
            <w:tcW w:w="1843" w:type="dxa"/>
            <w:vAlign w:val="center"/>
          </w:tcPr>
          <w:p w14:paraId="5F31C6B6" w14:textId="52572B7F" w:rsidR="00165B7C" w:rsidRPr="003B56F5" w:rsidRDefault="00E53F50" w:rsidP="00B41288">
            <w:pPr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wyjaśnienia lub korektę opisu założeń</w:t>
            </w:r>
          </w:p>
        </w:tc>
        <w:tc>
          <w:tcPr>
            <w:tcW w:w="4678" w:type="dxa"/>
            <w:vAlign w:val="center"/>
          </w:tcPr>
          <w:p w14:paraId="626964C2" w14:textId="77777777" w:rsidR="00E2711C" w:rsidRDefault="00E2711C" w:rsidP="00E2711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Wyjaśnienie: </w:t>
            </w:r>
          </w:p>
          <w:p w14:paraId="28E79949" w14:textId="2A1E2B21" w:rsidR="00E2711C" w:rsidRPr="00E2711C" w:rsidRDefault="00E2711C" w:rsidP="00E2711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2711C">
              <w:rPr>
                <w:rFonts w:asciiTheme="minorHAnsi" w:hAnsiTheme="minorHAnsi" w:cstheme="minorHAnsi"/>
                <w:sz w:val="20"/>
                <w:szCs w:val="20"/>
              </w:rPr>
              <w:t>Projekt nie przewiduje uruchomienia e-usług wymagających uwierzytelniania użytkowników, identyfikacji elektronicznej ani integracji z Węzłem Krajowym, ponieważ jego celem nie jest realizacja spraw administracyjnych ani świadczenie usług publicznych wymagających potwierdzenia tożsamości użytkownika.</w:t>
            </w:r>
          </w:p>
          <w:p w14:paraId="57F04B0D" w14:textId="77777777" w:rsidR="00E2711C" w:rsidRPr="00E2711C" w:rsidRDefault="00E2711C" w:rsidP="00E2711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87C2124" w14:textId="77777777" w:rsidR="00E2711C" w:rsidRPr="00E2711C" w:rsidRDefault="00E2711C" w:rsidP="00E2711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2711C">
              <w:rPr>
                <w:rFonts w:asciiTheme="minorHAnsi" w:hAnsiTheme="minorHAnsi" w:cstheme="minorHAnsi"/>
                <w:sz w:val="20"/>
                <w:szCs w:val="20"/>
              </w:rPr>
              <w:t xml:space="preserve">Przedmiotem projektu jest utworzenie ogólnodostępnego środowiska </w:t>
            </w:r>
            <w:proofErr w:type="spellStart"/>
            <w:r w:rsidRPr="00E2711C">
              <w:rPr>
                <w:rFonts w:asciiTheme="minorHAnsi" w:hAnsiTheme="minorHAnsi" w:cstheme="minorHAnsi"/>
                <w:sz w:val="20"/>
                <w:szCs w:val="20"/>
              </w:rPr>
              <w:t>repozytoryjnego</w:t>
            </w:r>
            <w:proofErr w:type="spellEnd"/>
            <w:r w:rsidRPr="00E2711C">
              <w:rPr>
                <w:rFonts w:asciiTheme="minorHAnsi" w:hAnsiTheme="minorHAnsi" w:cstheme="minorHAnsi"/>
                <w:sz w:val="20"/>
                <w:szCs w:val="20"/>
              </w:rPr>
              <w:t xml:space="preserve"> służącego publicznemu udostępnianiu informacji sektora publicznego dotyczących działalności </w:t>
            </w:r>
            <w:r w:rsidRPr="00E2711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dydaktycznej, naukowej, badawczej, artystycznej, projektowej, wydawniczej i kulturalnej Akademii Sztuk Pięknych w Katowicach. Dostęp do udostępnianych zasobów będzie otwarty i niewymagający logowania, co odpowiada zasadom otwartego dostępu do informacji sektora publicznego oraz maksymalizuje możliwość ich ponownego wykorzystania przez osoby korzystające z repozytorium.</w:t>
            </w:r>
          </w:p>
          <w:p w14:paraId="0D103FBE" w14:textId="77777777" w:rsidR="00E2711C" w:rsidRPr="00E2711C" w:rsidRDefault="00E2711C" w:rsidP="00E2711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25C702E" w14:textId="77777777" w:rsidR="00165B7C" w:rsidRDefault="00E2711C" w:rsidP="00E2711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2711C">
              <w:rPr>
                <w:rFonts w:asciiTheme="minorHAnsi" w:hAnsiTheme="minorHAnsi" w:cstheme="minorHAnsi"/>
                <w:sz w:val="20"/>
                <w:szCs w:val="20"/>
              </w:rPr>
              <w:t xml:space="preserve">Projekt zakłada natomiast wdrożenie publicznie dostępnej platformy </w:t>
            </w:r>
            <w:proofErr w:type="spellStart"/>
            <w:r w:rsidRPr="00E2711C">
              <w:rPr>
                <w:rFonts w:asciiTheme="minorHAnsi" w:hAnsiTheme="minorHAnsi" w:cstheme="minorHAnsi"/>
                <w:sz w:val="20"/>
                <w:szCs w:val="20"/>
              </w:rPr>
              <w:t>repozytoryjnej</w:t>
            </w:r>
            <w:proofErr w:type="spellEnd"/>
            <w:r w:rsidRPr="00E2711C">
              <w:rPr>
                <w:rFonts w:asciiTheme="minorHAnsi" w:hAnsiTheme="minorHAnsi" w:cstheme="minorHAnsi"/>
                <w:sz w:val="20"/>
                <w:szCs w:val="20"/>
              </w:rPr>
              <w:t xml:space="preserve"> wyposażonej w mechanizmy wyszukiwania, filtrowania, przeglądania oraz udostępniania zasobów cyfrowych, a także interfejs API umożliwiający automatyczny dostęp do metadanych i informacji sektora publicznego zgodnie z zasadami interoperacyjności.</w:t>
            </w:r>
          </w:p>
          <w:p w14:paraId="45B3EEBD" w14:textId="77777777" w:rsidR="00E2711C" w:rsidRDefault="00E2711C" w:rsidP="00E2711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3A1123B" w14:textId="66170DC1" w:rsidR="00E2711C" w:rsidRPr="003B56F5" w:rsidRDefault="00E2711C" w:rsidP="00E2711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E2711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Formularz elektroniczny OZPI w kształcie dostępnym dla użytkowników nie pozwala na zamieszczenie wyjaśnienia.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165B7C" w:rsidRPr="003B56F5" w14:paraId="03021748" w14:textId="77777777" w:rsidTr="00FB2768">
        <w:tc>
          <w:tcPr>
            <w:tcW w:w="421" w:type="dxa"/>
            <w:vAlign w:val="center"/>
          </w:tcPr>
          <w:p w14:paraId="20B60FB4" w14:textId="77777777" w:rsidR="00165B7C" w:rsidRPr="003B56F5" w:rsidRDefault="00165B7C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3852C15" w14:textId="61A5FD31" w:rsidR="00165B7C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26F8E43E" w14:textId="629120D7" w:rsidR="00165B7C" w:rsidRPr="003B56F5" w:rsidRDefault="00165B7C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2.3. Udostępnione informacje sektora publicznego i </w:t>
            </w: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zdigitalizowane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zasoby</w:t>
            </w:r>
          </w:p>
        </w:tc>
        <w:tc>
          <w:tcPr>
            <w:tcW w:w="6520" w:type="dxa"/>
            <w:vAlign w:val="center"/>
          </w:tcPr>
          <w:p w14:paraId="3CD4B0C9" w14:textId="4375C4AD" w:rsidR="00165B7C" w:rsidRPr="003B56F5" w:rsidRDefault="00165B7C" w:rsidP="00B41288">
            <w:pPr>
              <w:tabs>
                <w:tab w:val="left" w:pos="97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weryfikację i doprecyzowanie nazw zasobów. Pozycje, takie jak „Dokumentacja przedsięwzięć artystycznych / badawczych / projektowych”</w:t>
            </w:r>
            <w:r w:rsidR="00BD1632" w:rsidRPr="003B56F5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„Dokumentacja wystaw i wydarzeń artystycznych”</w:t>
            </w:r>
            <w:r w:rsidR="00BD1632"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czy „Otwarte zasoby edukacyjne”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powinny być opisane w taki sposób, aby nie było wątpliwości, jakie konkretnie zasoby będą objęte projektem i uniknąć ryzyka ponownego wykazania tych samych obiektów w kolejnych projektach.</w:t>
            </w:r>
          </w:p>
          <w:p w14:paraId="1CACE106" w14:textId="47168CA6" w:rsidR="00BD1632" w:rsidRPr="003B56F5" w:rsidRDefault="00BD1632" w:rsidP="00B41288">
            <w:pPr>
              <w:tabs>
                <w:tab w:val="left" w:pos="97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W zakresie „Otwarte zasoby edukacyjne” - czy mowa tutaj o scenariuszach zajęć, materiałach dydaktycznych, prezentacjach, katalogach, instruktażach, nagraniach wykładów czy innych materiałach edukacyjnych?</w:t>
            </w:r>
          </w:p>
          <w:p w14:paraId="13696471" w14:textId="77777777" w:rsidR="00165B7C" w:rsidRPr="003B56F5" w:rsidRDefault="00165B7C" w:rsidP="00B41288">
            <w:pPr>
              <w:tabs>
                <w:tab w:val="left" w:pos="97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D3EFBEC" w14:textId="51D8056F" w:rsidR="00165B7C" w:rsidRPr="003B56F5" w:rsidRDefault="00165B7C" w:rsidP="00B41288">
            <w:pPr>
              <w:tabs>
                <w:tab w:val="left" w:pos="97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Rekomenduje się zaprezentowanie informacji/zasobów w następujący sposób: </w:t>
            </w:r>
          </w:p>
          <w:p w14:paraId="04536168" w14:textId="5BFB0A19" w:rsidR="00165B7C" w:rsidRPr="003B56F5" w:rsidRDefault="00165B7C" w:rsidP="00B41288">
            <w:pPr>
              <w:pStyle w:val="Akapitzlist"/>
              <w:numPr>
                <w:ilvl w:val="0"/>
                <w:numId w:val="11"/>
              </w:numPr>
              <w:tabs>
                <w:tab w:val="left" w:pos="97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„</w:t>
            </w: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Zdigitalizowane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i udostępnione …” (jeśli zasób będzie </w:t>
            </w: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digitalizowany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i jednocześnie udostępniony w ramach projektu);</w:t>
            </w:r>
          </w:p>
          <w:p w14:paraId="1F88767C" w14:textId="6BDC9A8D" w:rsidR="00165B7C" w:rsidRPr="003B56F5" w:rsidRDefault="00165B7C" w:rsidP="00B41288">
            <w:pPr>
              <w:pStyle w:val="Akapitzlist"/>
              <w:numPr>
                <w:ilvl w:val="0"/>
                <w:numId w:val="11"/>
              </w:numPr>
              <w:tabs>
                <w:tab w:val="left" w:pos="97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„Udostępnione …” (jeśli zasób nie będzie </w:t>
            </w: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digitalizowany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w ramach projektu, ale będzie udostępniony);</w:t>
            </w:r>
          </w:p>
          <w:p w14:paraId="2542B66C" w14:textId="30819D9D" w:rsidR="00165B7C" w:rsidRPr="003B56F5" w:rsidRDefault="00165B7C" w:rsidP="00B41288">
            <w:pPr>
              <w:pStyle w:val="Akapitzlist"/>
              <w:numPr>
                <w:ilvl w:val="0"/>
                <w:numId w:val="11"/>
              </w:numPr>
              <w:tabs>
                <w:tab w:val="left" w:pos="97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„</w:t>
            </w: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Zdigitalizowane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…” (jeśli zasób będzie </w:t>
            </w: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digitalizowany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, ale nie będzie udostępniony w ramach projektu).</w:t>
            </w:r>
          </w:p>
          <w:p w14:paraId="4486C840" w14:textId="61609A13" w:rsidR="00165B7C" w:rsidRPr="003B56F5" w:rsidRDefault="00165B7C" w:rsidP="00B41288">
            <w:pPr>
              <w:tabs>
                <w:tab w:val="left" w:pos="97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Obecnie nazwy zasobów nie wskazują jednoznacznie, czy każdy zasób będzie zarówno </w:t>
            </w: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digitalizowany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, jak i udostępniany.</w:t>
            </w:r>
          </w:p>
          <w:p w14:paraId="3558E45C" w14:textId="6EBFDEEC" w:rsidR="00165B7C" w:rsidRPr="003B56F5" w:rsidRDefault="00165B7C" w:rsidP="00B41288">
            <w:pPr>
              <w:tabs>
                <w:tab w:val="left" w:pos="97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Zdigitalizowany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zasób, który w wyniku projektu jest po digitalizacji dodatkowo udostępniany – wymienia się tylko raz.</w:t>
            </w:r>
          </w:p>
        </w:tc>
        <w:tc>
          <w:tcPr>
            <w:tcW w:w="1843" w:type="dxa"/>
            <w:vAlign w:val="center"/>
          </w:tcPr>
          <w:p w14:paraId="2E3D5BFD" w14:textId="775BE487" w:rsidR="00165B7C" w:rsidRPr="003B56F5" w:rsidRDefault="00165B7C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5DEF00C5" w14:textId="77777777" w:rsidR="00165B7C" w:rsidRDefault="00165B7C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2FEC617" w14:textId="58DCA8A9" w:rsidR="00AB1C54" w:rsidRPr="003B56F5" w:rsidRDefault="00AB1C54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Skorygowano sposób zapisu zgodnie z uwagami.</w:t>
            </w:r>
          </w:p>
        </w:tc>
      </w:tr>
      <w:tr w:rsidR="00165B7C" w:rsidRPr="003B56F5" w14:paraId="64FB45E4" w14:textId="77777777" w:rsidTr="00FB2768">
        <w:tc>
          <w:tcPr>
            <w:tcW w:w="421" w:type="dxa"/>
            <w:vAlign w:val="center"/>
          </w:tcPr>
          <w:p w14:paraId="50984C18" w14:textId="77777777" w:rsidR="00165B7C" w:rsidRPr="003B56F5" w:rsidRDefault="00165B7C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DAC1885" w14:textId="04092348" w:rsidR="00165B7C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79F6B862" w14:textId="77777777" w:rsidR="00165B7C" w:rsidRPr="003B56F5" w:rsidRDefault="00165B7C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2.3. Udostępnione informacje sektora publicznego i </w:t>
            </w: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zdigitalizowane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zasoby</w:t>
            </w:r>
          </w:p>
          <w:p w14:paraId="4E35A46C" w14:textId="4836C4B8" w:rsidR="00BD1632" w:rsidRPr="003B56F5" w:rsidRDefault="00BD1632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3. Kamienie milowe</w:t>
            </w:r>
          </w:p>
        </w:tc>
        <w:tc>
          <w:tcPr>
            <w:tcW w:w="6520" w:type="dxa"/>
            <w:vAlign w:val="center"/>
          </w:tcPr>
          <w:p w14:paraId="7AE60172" w14:textId="77777777" w:rsidR="00BD1632" w:rsidRPr="003B56F5" w:rsidRDefault="00165B7C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Proszę o weryfikację i ewentualną korektę planowanej daty udostępnienia zasobu „dokumentacja przedsięwzięć artystycznych/badawczych/projektów”. W tabeli wskazano, że ww. dokumentacja zostanie udostępniona 31-12-2027, podczas gdy w kamieniach milowych publiczne środowisko systemu ma zostać uruchomione dopiero 01-06-2029. </w:t>
            </w:r>
          </w:p>
          <w:p w14:paraId="2C750551" w14:textId="471E9279" w:rsidR="00165B7C" w:rsidRPr="003B56F5" w:rsidRDefault="00165B7C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wyjaśnienie, czy data 31-12-2027 oznacza digitalizację, opracowanie zasobu czy faktyczne publiczne udostępnienie. Jeżeli zasoby będą udostępniane dopiero w repozytorium Portfolio ASP, daty powinny być spójne z harmonogramem wdrożenia systemu.</w:t>
            </w:r>
          </w:p>
          <w:p w14:paraId="7AF191AE" w14:textId="6B5478BB" w:rsidR="00165B7C" w:rsidRPr="003B56F5" w:rsidRDefault="00165B7C" w:rsidP="00B41288">
            <w:pPr>
              <w:tabs>
                <w:tab w:val="left" w:pos="97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W takim przypadku większość dat udostępnienia powinna przypadać po uruchomieniu publicznego środowiska. Daty w pkt 2.4 muszą być spójne z kamieniami milowymi z pkt 3.</w:t>
            </w:r>
          </w:p>
        </w:tc>
        <w:tc>
          <w:tcPr>
            <w:tcW w:w="1843" w:type="dxa"/>
            <w:vAlign w:val="center"/>
          </w:tcPr>
          <w:p w14:paraId="206EC73C" w14:textId="534028D9" w:rsidR="00165B7C" w:rsidRPr="003B56F5" w:rsidRDefault="00165B7C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Proszę o analizę i </w:t>
            </w:r>
            <w:r w:rsidR="0042796C"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wyjaśnienie lub 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korektę opisu założeń</w:t>
            </w:r>
          </w:p>
        </w:tc>
        <w:tc>
          <w:tcPr>
            <w:tcW w:w="4678" w:type="dxa"/>
            <w:vAlign w:val="center"/>
          </w:tcPr>
          <w:p w14:paraId="54DE088F" w14:textId="00AAD4C6" w:rsidR="00165B7C" w:rsidRPr="003B56F5" w:rsidRDefault="00545001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Zapis w  pierwszym wierszu tabeli w pkt. 2.3 został skorygowany, błędny zapis był wynikiem omyłki pisarskie. Skorygowano również stosownie do zakresu digitalizacji / udostępniania nazwy produktu, jak w pkt. 2.4 </w:t>
            </w:r>
          </w:p>
        </w:tc>
      </w:tr>
      <w:tr w:rsidR="00690CD9" w:rsidRPr="003B56F5" w14:paraId="1C00660A" w14:textId="77777777" w:rsidTr="00FB2768">
        <w:tc>
          <w:tcPr>
            <w:tcW w:w="421" w:type="dxa"/>
            <w:vAlign w:val="center"/>
          </w:tcPr>
          <w:p w14:paraId="77510182" w14:textId="77777777" w:rsidR="00690CD9" w:rsidRPr="003B56F5" w:rsidRDefault="00690CD9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9B3C28C" w14:textId="7737CFF5" w:rsidR="00690CD9" w:rsidRPr="003B56F5" w:rsidRDefault="00690CD9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003B6B7A" w14:textId="3331CFAF" w:rsidR="00690CD9" w:rsidRPr="003B56F5" w:rsidRDefault="00690CD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2.4. Produkty końcowe projektu</w:t>
            </w:r>
          </w:p>
        </w:tc>
        <w:tc>
          <w:tcPr>
            <w:tcW w:w="6520" w:type="dxa"/>
            <w:vAlign w:val="center"/>
          </w:tcPr>
          <w:p w14:paraId="61523CA9" w14:textId="77777777" w:rsidR="00690CD9" w:rsidRPr="003B56F5" w:rsidRDefault="00690CD9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Lista produktów powinna być zgodna z wytycznymi i zawierać m.in. testy akceptacyjne, bezpieczeństwa, nie powinna natomiast zawierać modułów </w:t>
            </w:r>
          </w:p>
          <w:p w14:paraId="075F7A63" w14:textId="77777777" w:rsidR="0034759A" w:rsidRPr="003B56F5" w:rsidRDefault="0034759A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4E6CC74" w14:textId="77777777" w:rsidR="0034759A" w:rsidRPr="003B56F5" w:rsidRDefault="0034759A" w:rsidP="0034759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W produktach końcowych nie wymieniamy kolejnych wersji produkcyjnych związanych z etapowym wdrażaniem, modułów budowanego lub zmodyfikowanego systemu.</w:t>
            </w:r>
          </w:p>
          <w:p w14:paraId="03155B67" w14:textId="77777777" w:rsidR="0034759A" w:rsidRPr="003B56F5" w:rsidRDefault="0034759A" w:rsidP="0034759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20F1030" w14:textId="77777777" w:rsidR="0034759A" w:rsidRPr="003B56F5" w:rsidRDefault="0034759A" w:rsidP="0034759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W tabeli produktów końcowych projektu należy uwzględnić katalog końcowych produktów specjalistycznych projektów informatycznych, który obejmuje m.in.:</w:t>
            </w:r>
          </w:p>
          <w:p w14:paraId="66ECB5CF" w14:textId="77777777" w:rsidR="0034759A" w:rsidRPr="003B56F5" w:rsidRDefault="0034759A" w:rsidP="0034759A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„Raport z inicjalnego testu prywatności” (obowiązkowy w przypadku przetwarzania danych)</w:t>
            </w:r>
          </w:p>
          <w:p w14:paraId="2207C521" w14:textId="77777777" w:rsidR="0034759A" w:rsidRPr="003B56F5" w:rsidRDefault="0034759A" w:rsidP="0034759A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„System teleinformatyczny …” (obowiązkowy w przypadku budowy systemu teleinformatycznego)</w:t>
            </w:r>
          </w:p>
          <w:p w14:paraId="1F22514A" w14:textId="77777777" w:rsidR="0034759A" w:rsidRPr="003B56F5" w:rsidRDefault="0034759A" w:rsidP="0034759A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„Modyfikacja systemu teleinformatycznego … w zakresie modułu..” (obowiązkowy w przypadku modyfikacji systemu teleinformatycznego)</w:t>
            </w:r>
          </w:p>
          <w:p w14:paraId="0295569C" w14:textId="77777777" w:rsidR="0034759A" w:rsidRPr="003B56F5" w:rsidRDefault="0034759A" w:rsidP="0034759A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… (produkty infrastrukturalne, wymienić kategorie) (obowiązkowy w przypadku budowy lub rozbudowy infrastruktury informatycznej)</w:t>
            </w:r>
          </w:p>
          <w:p w14:paraId="3628402A" w14:textId="77777777" w:rsidR="0034759A" w:rsidRPr="003B56F5" w:rsidRDefault="0034759A" w:rsidP="0034759A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„Raport z testów bezpieczeństwa” / „Pozytywny raport z testów bezpieczeństwa” (obowiązkowy w przypadku budowy/modyfikacji systemu teleinformatycznego)</w:t>
            </w:r>
          </w:p>
          <w:p w14:paraId="41326C84" w14:textId="77777777" w:rsidR="0034759A" w:rsidRPr="003B56F5" w:rsidRDefault="0034759A" w:rsidP="0034759A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„Raport z testów wydajności” / „Pozytywny raport z testów wydajności” ” (obowiązkowy w przypadku budowy/modyfikacji systemu teleinformatycznego)</w:t>
            </w:r>
          </w:p>
          <w:p w14:paraId="4679EBF4" w14:textId="77777777" w:rsidR="0034759A" w:rsidRPr="003B56F5" w:rsidRDefault="0034759A" w:rsidP="0034759A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„Raport z testów badań UX, w tym WCAG” ” (obowiązkowy w przypadku budowy/modyfikacji systemu teleinformatycznego)</w:t>
            </w:r>
          </w:p>
          <w:p w14:paraId="4E5DCDFA" w14:textId="77777777" w:rsidR="0034759A" w:rsidRPr="003B56F5" w:rsidRDefault="0034759A" w:rsidP="0034759A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„Interfejs API” (obowiązkowy w przypadku budowy interfejsu wymiany danych)</w:t>
            </w:r>
          </w:p>
          <w:p w14:paraId="7FB3BD98" w14:textId="77777777" w:rsidR="0034759A" w:rsidRPr="003B56F5" w:rsidRDefault="0034759A" w:rsidP="0034759A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„Modyfikacja interfejsu API” (obowiązkowy w przypadku modyfikacji interfejsu wymiany danych)</w:t>
            </w:r>
          </w:p>
          <w:p w14:paraId="2D7D5EE4" w14:textId="77777777" w:rsidR="0034759A" w:rsidRPr="003B56F5" w:rsidRDefault="0034759A" w:rsidP="0034759A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„Rejestr…” (obowiązkowy w przypadku tworzenia rejestru publicznego: utworzenie rejestru na podstawie nowych regulacji prawnych, przeniesienie rejestru do nowego systemu teleinformatycznego, rozszerzenie struktury rejestru)</w:t>
            </w:r>
          </w:p>
          <w:p w14:paraId="3DAE0F3E" w14:textId="77777777" w:rsidR="0034759A" w:rsidRPr="003B56F5" w:rsidRDefault="0034759A" w:rsidP="0034759A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„Modyfikacja rejestru…” (obowiązkowy w przypadku modyfikacji rejestru publicznego)</w:t>
            </w:r>
          </w:p>
          <w:p w14:paraId="598BA320" w14:textId="77777777" w:rsidR="0034759A" w:rsidRPr="003B56F5" w:rsidRDefault="0034759A" w:rsidP="0034759A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„Materiały szkoleniowe” (obowiązkowy w przypadku ponoszenia kosztów na szkolenia lub materiały szkoleniowe)</w:t>
            </w:r>
          </w:p>
          <w:p w14:paraId="5CFDE827" w14:textId="77777777" w:rsidR="0034759A" w:rsidRPr="003B56F5" w:rsidRDefault="0034759A" w:rsidP="0034759A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„Materiały informacyjno-promocyjne” (obowiązkowy w przypadku ponoszenia kosztów na promocję produktów projektu)</w:t>
            </w:r>
          </w:p>
          <w:p w14:paraId="13BFFEBB" w14:textId="77777777" w:rsidR="0034759A" w:rsidRPr="003B56F5" w:rsidRDefault="0034759A" w:rsidP="0034759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inne produkty, w tym dokumenty specjalistyczne, na które zostały poniesione koszty, np. studium wykonalności, dokumentacja analityczna</w:t>
            </w:r>
          </w:p>
          <w:p w14:paraId="479C0840" w14:textId="77777777" w:rsidR="0034759A" w:rsidRPr="003B56F5" w:rsidRDefault="0034759A" w:rsidP="0034759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7F5618E" w14:textId="77777777" w:rsidR="0034759A" w:rsidRPr="003B56F5" w:rsidRDefault="0034759A" w:rsidP="0034759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Wykaz wymienianych produktów w zakresie:</w:t>
            </w:r>
          </w:p>
          <w:p w14:paraId="2BAC6A6A" w14:textId="77777777" w:rsidR="0034759A" w:rsidRPr="003B56F5" w:rsidRDefault="0034759A" w:rsidP="0034759A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systemów – musi być spójny z informacjami prezentowanymi w pkt 7.1 na grafice i „Liście systemów…” oraz  w pkt 4.2 w kolumnie pierwszej i drugiej tabeli, a także w pkt 7.2 na grafice prezentującej ich komponenty (każdy system powinien być prezentowany odrębnie);</w:t>
            </w:r>
          </w:p>
          <w:p w14:paraId="107B3895" w14:textId="77777777" w:rsidR="0034759A" w:rsidRPr="003B56F5" w:rsidRDefault="0034759A" w:rsidP="0034759A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interfejsów API – musi być spójny z informacjami prezentowanymi w pkt 7.1 na grafice i „Liście przepływów” oraz informacji podanych w pkt 4.2;</w:t>
            </w:r>
          </w:p>
          <w:p w14:paraId="623657F6" w14:textId="77777777" w:rsidR="0034759A" w:rsidRPr="003B56F5" w:rsidRDefault="0034759A" w:rsidP="0034759A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rejestrów – musi być spójny z informacjami prezentowanymi w pkt 7.4 w liście dot. tworzenia i modyfikacji zasobów danych o charakterze rejestru publicznego;</w:t>
            </w:r>
          </w:p>
          <w:p w14:paraId="4761797F" w14:textId="77777777" w:rsidR="0034759A" w:rsidRPr="003B56F5" w:rsidRDefault="0034759A" w:rsidP="0034759A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raportów z testów lub materiałów – musi być spójny z informacjami prezentowanymi w pkt 4.2 w kolumnie pierwszej i drugiej tabeli;</w:t>
            </w:r>
          </w:p>
          <w:p w14:paraId="0296C91E" w14:textId="7ACDE1EF" w:rsidR="0034759A" w:rsidRPr="003B56F5" w:rsidRDefault="0034759A" w:rsidP="0034759A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kategorie infrastruktury muszą wynikać z informacji podanych w pkt 4.2 (opisane w drugiej kolumnie tabeli).</w:t>
            </w:r>
          </w:p>
        </w:tc>
        <w:tc>
          <w:tcPr>
            <w:tcW w:w="1843" w:type="dxa"/>
            <w:vAlign w:val="center"/>
          </w:tcPr>
          <w:p w14:paraId="6DAE344D" w14:textId="0D058C54" w:rsidR="00690CD9" w:rsidRPr="003B56F5" w:rsidRDefault="0042796C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5292F847" w14:textId="77777777" w:rsidR="00545001" w:rsidRPr="00545001" w:rsidRDefault="00545001" w:rsidP="0054500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B4B93AE" w14:textId="77777777" w:rsidR="00545001" w:rsidRPr="00545001" w:rsidRDefault="00545001" w:rsidP="0054500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5001">
              <w:rPr>
                <w:rFonts w:asciiTheme="minorHAnsi" w:hAnsiTheme="minorHAnsi" w:cstheme="minorHAnsi"/>
                <w:sz w:val="20"/>
                <w:szCs w:val="20"/>
              </w:rPr>
              <w:t>Zweryfikowano wykaz produktów końcowych projektu i dostosowano go do metodyki opisu produktów specjalistycznych projektów informatycznych. Zastąpiono nazwy odnoszące się do modułów i funkcjonalności systemu nazwami produktów końcowych projektu, obejmujących m.in. system teleinformatyczny, interfejs API, dokumentację analityczną, raporty z testów (bezpieczeństwa, wydajności oraz UX wraz z oceną dostępności cyfrowej), materiały szkoleniowe i informacyjno-promocyjne oraz pozostałe produkty wymagane zakresem projektu.</w:t>
            </w:r>
          </w:p>
          <w:p w14:paraId="4D6D7CE3" w14:textId="77777777" w:rsidR="00545001" w:rsidRPr="00545001" w:rsidRDefault="00545001" w:rsidP="0054500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F196339" w14:textId="7C5CE1E9" w:rsidR="00690CD9" w:rsidRPr="003B56F5" w:rsidRDefault="00545001" w:rsidP="0054500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5001">
              <w:rPr>
                <w:rFonts w:asciiTheme="minorHAnsi" w:hAnsiTheme="minorHAnsi" w:cstheme="minorHAnsi"/>
                <w:sz w:val="20"/>
                <w:szCs w:val="20"/>
              </w:rPr>
              <w:t>Jednocześnie zapewniono spójność wykazu produktów z opisem zadań projektu, architekturą rozwiązania, komponentami systemu, interfejsami API oraz pozostałymi elementami dokumentacji OZPI.</w:t>
            </w:r>
          </w:p>
        </w:tc>
      </w:tr>
      <w:tr w:rsidR="00690CD9" w:rsidRPr="003B56F5" w14:paraId="0173DDBD" w14:textId="77777777" w:rsidTr="00FB2768">
        <w:tc>
          <w:tcPr>
            <w:tcW w:w="421" w:type="dxa"/>
            <w:vAlign w:val="center"/>
          </w:tcPr>
          <w:p w14:paraId="2854D227" w14:textId="77777777" w:rsidR="00690CD9" w:rsidRPr="003B56F5" w:rsidRDefault="00690CD9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90EFCE8" w14:textId="787A1AD1" w:rsidR="00690CD9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2F0928D9" w14:textId="3DC2CFDA" w:rsidR="00690CD9" w:rsidRPr="003B56F5" w:rsidRDefault="00690CD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3. Kamienie milowe</w:t>
            </w:r>
          </w:p>
        </w:tc>
        <w:tc>
          <w:tcPr>
            <w:tcW w:w="6520" w:type="dxa"/>
            <w:vAlign w:val="center"/>
          </w:tcPr>
          <w:p w14:paraId="1D1DC553" w14:textId="571781A1" w:rsidR="00690CD9" w:rsidRPr="003B56F5" w:rsidRDefault="00690CD9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Kamienie milowe powinny przedstawiać dokonane działania/czynności/fakty, które są sprawdzane w dniu określonym datą jego osiągnięcia. W związku z tym należy stosować tryb dokonany i konieczne jest przeformułowanie nazw KM, np.:</w:t>
            </w:r>
          </w:p>
          <w:p w14:paraId="0D70DB23" w14:textId="07D268E3" w:rsidR="00690CD9" w:rsidRPr="003B56F5" w:rsidRDefault="00690CD9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„Opracowanie koncepcji rozwiązania…”, „Uruchomienie środowiska zarządzania zasobami…” czy „Wdrożenie mechanizmów dostępności cyfrowej…” na np. „Opracowana koncepcja rozwiązania…”, „Uruchomione środowisko…” i „Wdrożone mechanizmy…”.</w:t>
            </w:r>
          </w:p>
        </w:tc>
        <w:tc>
          <w:tcPr>
            <w:tcW w:w="1843" w:type="dxa"/>
            <w:vAlign w:val="center"/>
          </w:tcPr>
          <w:p w14:paraId="3D937A13" w14:textId="7BB37D97" w:rsidR="00690CD9" w:rsidRPr="003B56F5" w:rsidRDefault="00690CD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5DBEF2C2" w14:textId="77777777" w:rsidR="00690CD9" w:rsidRPr="003B56F5" w:rsidRDefault="00690CD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0CD9" w:rsidRPr="003B56F5" w14:paraId="0CABDEC5" w14:textId="77777777" w:rsidTr="00FB2768">
        <w:tc>
          <w:tcPr>
            <w:tcW w:w="421" w:type="dxa"/>
            <w:vAlign w:val="center"/>
          </w:tcPr>
          <w:p w14:paraId="44B47E22" w14:textId="77777777" w:rsidR="00690CD9" w:rsidRPr="003B56F5" w:rsidRDefault="00690CD9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B57C17B" w14:textId="0F9F9282" w:rsidR="00690CD9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50A6716F" w14:textId="7E98E188" w:rsidR="00690CD9" w:rsidRPr="003B56F5" w:rsidRDefault="00690CD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3. Kamienie milowe</w:t>
            </w:r>
          </w:p>
        </w:tc>
        <w:tc>
          <w:tcPr>
            <w:tcW w:w="6520" w:type="dxa"/>
            <w:vAlign w:val="center"/>
          </w:tcPr>
          <w:p w14:paraId="1C5AA2CB" w14:textId="1B369B26" w:rsidR="00690CD9" w:rsidRPr="003B56F5" w:rsidRDefault="00690CD9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Należy zmienić format dat planowanych terminów osiągnięcia kamieni milowych na rekomendowany format DD-MM-RRRR.</w:t>
            </w:r>
          </w:p>
        </w:tc>
        <w:tc>
          <w:tcPr>
            <w:tcW w:w="1843" w:type="dxa"/>
            <w:vAlign w:val="center"/>
          </w:tcPr>
          <w:p w14:paraId="5C23F5B3" w14:textId="52E7B52D" w:rsidR="00690CD9" w:rsidRPr="003B56F5" w:rsidRDefault="00690CD9" w:rsidP="0034759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6A95B774" w14:textId="3F9641E3" w:rsidR="00690CD9" w:rsidRPr="003B56F5" w:rsidRDefault="00F818CE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Format daty wynika z automatycznego systemu zaplanowanego w elektronicznym formularzu OZPI, Beneficjent / ASP nie ma wpływu na kształt i funkcjonalności formularza elektronicznego dostępnego na stronie </w:t>
            </w:r>
            <w:hyperlink r:id="rId10" w:history="1">
              <w:r w:rsidRPr="006D1B3D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https://www.gov.pl/web/krmc/formularz#/</w:t>
              </w:r>
            </w:hyperlink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ponieważ nie jest jego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właścielem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</w:tc>
      </w:tr>
      <w:tr w:rsidR="00690CD9" w:rsidRPr="003B56F5" w14:paraId="6F74C8A6" w14:textId="77777777" w:rsidTr="00FB2768">
        <w:tc>
          <w:tcPr>
            <w:tcW w:w="421" w:type="dxa"/>
            <w:vAlign w:val="center"/>
          </w:tcPr>
          <w:p w14:paraId="770AFC31" w14:textId="77777777" w:rsidR="00690CD9" w:rsidRPr="003B56F5" w:rsidRDefault="00690CD9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B79CB59" w14:textId="017228EB" w:rsidR="00690CD9" w:rsidRPr="003B56F5" w:rsidRDefault="00690CD9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0A7B16BD" w14:textId="2E12497C" w:rsidR="00690CD9" w:rsidRPr="003B56F5" w:rsidRDefault="00690CD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3. </w:t>
            </w:r>
            <w:r w:rsidR="00773E40" w:rsidRPr="003B56F5">
              <w:rPr>
                <w:rFonts w:asciiTheme="minorHAnsi" w:hAnsiTheme="minorHAnsi" w:cstheme="minorHAnsi"/>
                <w:sz w:val="20"/>
                <w:szCs w:val="20"/>
              </w:rPr>
              <w:t>Kamienie milowe</w:t>
            </w:r>
          </w:p>
        </w:tc>
        <w:tc>
          <w:tcPr>
            <w:tcW w:w="6520" w:type="dxa"/>
            <w:vAlign w:val="center"/>
          </w:tcPr>
          <w:p w14:paraId="0DB8D6C2" w14:textId="77777777" w:rsidR="0034759A" w:rsidRPr="003B56F5" w:rsidRDefault="00690CD9" w:rsidP="0034759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Lista kamieni milowych powinna zawierać wszystkie  kluczowe odbiory, testy, wdrożenia, uruchomienia  wskazując którego komponentu rozwiązania dotyczy</w:t>
            </w:r>
            <w:r w:rsidR="0034759A" w:rsidRPr="003B56F5">
              <w:rPr>
                <w:rFonts w:asciiTheme="minorHAnsi" w:hAnsiTheme="minorHAnsi" w:cstheme="minorHAnsi"/>
                <w:sz w:val="20"/>
                <w:szCs w:val="20"/>
              </w:rPr>
              <w:t>, w tym:</w:t>
            </w:r>
          </w:p>
          <w:p w14:paraId="2E8DEAD2" w14:textId="7FD6B492" w:rsidR="0034759A" w:rsidRPr="003B56F5" w:rsidRDefault="0034759A" w:rsidP="0034759A">
            <w:pPr>
              <w:pStyle w:val="Akapitzlist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„Przeprowadzony inicjalny test prywatności” (wyznaczony w pierwszym miesiącu realizacji projektu);</w:t>
            </w:r>
          </w:p>
          <w:p w14:paraId="15764957" w14:textId="190AEB0B" w:rsidR="0034759A" w:rsidRPr="003B56F5" w:rsidRDefault="0034759A" w:rsidP="0034759A">
            <w:pPr>
              <w:pStyle w:val="Akapitzlist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„Przeprowadzony weryfikacyjny test prywatności” (wyznaczony najpóźniej na 3 miesiące przed oddaniem do użytkowania pierwszego z systemów teleinformatycznych (modyfikacji lub budowy), będących produktem projektu przetwarzającego dane osobowe);</w:t>
            </w:r>
          </w:p>
          <w:p w14:paraId="75E85A48" w14:textId="77777777" w:rsidR="0034759A" w:rsidRPr="003B56F5" w:rsidRDefault="0034759A" w:rsidP="0034759A">
            <w:pPr>
              <w:pStyle w:val="Akapitzlist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Zakończone procesy testowania oprogramowania:</w:t>
            </w:r>
          </w:p>
          <w:p w14:paraId="6DDC6787" w14:textId="77777777" w:rsidR="0034759A" w:rsidRPr="003B56F5" w:rsidRDefault="0034759A" w:rsidP="0034759A">
            <w:pPr>
              <w:pStyle w:val="Akapitzlist"/>
              <w:numPr>
                <w:ilvl w:val="1"/>
                <w:numId w:val="14"/>
              </w:num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„Uzyskany pozytywny wynik testów bezpieczeństwa”;</w:t>
            </w:r>
          </w:p>
          <w:p w14:paraId="39A3FA00" w14:textId="77777777" w:rsidR="0034759A" w:rsidRPr="003B56F5" w:rsidRDefault="0034759A" w:rsidP="0034759A">
            <w:pPr>
              <w:pStyle w:val="Akapitzlist"/>
              <w:numPr>
                <w:ilvl w:val="1"/>
                <w:numId w:val="14"/>
              </w:num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„Uzyskany pozytywny wynik testów wydajności”;</w:t>
            </w:r>
          </w:p>
          <w:p w14:paraId="1FC7B352" w14:textId="0649007A" w:rsidR="0034759A" w:rsidRPr="003B56F5" w:rsidRDefault="0034759A" w:rsidP="0034759A">
            <w:pPr>
              <w:pStyle w:val="Akapitzlist"/>
              <w:numPr>
                <w:ilvl w:val="1"/>
                <w:numId w:val="14"/>
              </w:num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„Uzyskany pozytywny wynik testów badań UX”.</w:t>
            </w:r>
          </w:p>
          <w:p w14:paraId="2B14EEAC" w14:textId="77777777" w:rsidR="0034759A" w:rsidRPr="003B56F5" w:rsidRDefault="0034759A" w:rsidP="0034759A">
            <w:pPr>
              <w:pStyle w:val="Akapitzlist"/>
              <w:numPr>
                <w:ilvl w:val="1"/>
                <w:numId w:val="14"/>
              </w:num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F23F873" w14:textId="65E1BACA" w:rsidR="00690CD9" w:rsidRPr="003B56F5" w:rsidRDefault="00690CD9" w:rsidP="0034759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Z uwagi na nieuzgodnioną listę systemów i produktów trudno ją  przyjąć , wymaga </w:t>
            </w: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uspójnienia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z innymi sekcjami wniosku</w:t>
            </w:r>
          </w:p>
        </w:tc>
        <w:tc>
          <w:tcPr>
            <w:tcW w:w="1843" w:type="dxa"/>
            <w:vAlign w:val="center"/>
          </w:tcPr>
          <w:p w14:paraId="11FF1891" w14:textId="7829B100" w:rsidR="00690CD9" w:rsidRPr="003B56F5" w:rsidRDefault="0042796C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43B22A0F" w14:textId="77777777" w:rsidR="00F818CE" w:rsidRPr="00F818CE" w:rsidRDefault="00F818CE" w:rsidP="00F818C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50464CE" w14:textId="77777777" w:rsidR="00F818CE" w:rsidRPr="00F818CE" w:rsidRDefault="00F818CE" w:rsidP="00F818C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818CE">
              <w:rPr>
                <w:rFonts w:asciiTheme="minorHAnsi" w:hAnsiTheme="minorHAnsi" w:cstheme="minorHAnsi"/>
                <w:sz w:val="20"/>
                <w:szCs w:val="20"/>
              </w:rPr>
              <w:t>Zweryfikowano wykaz produktów końcowych projektu i dostosowano go do metodyki opisu produktów specjalistycznych projektów informatycznych. Zastąpiono nazwy odnoszące się do modułów i funkcjonalności systemu nazwami produktów końcowych projektu, obejmujących m.in. system teleinformatyczny, interfejs API, dokumentację analityczną, raporty z testów (bezpieczeństwa, wydajności oraz UX wraz z oceną dostępności cyfrowej), materiały szkoleniowe i informacyjno-promocyjne oraz pozostałe produkty wymagane zakresem projektu.</w:t>
            </w:r>
          </w:p>
          <w:p w14:paraId="349C0722" w14:textId="77777777" w:rsidR="00F818CE" w:rsidRPr="00F818CE" w:rsidRDefault="00F818CE" w:rsidP="00F818C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25E1C6A" w14:textId="60CA6417" w:rsidR="00690CD9" w:rsidRPr="003B56F5" w:rsidRDefault="00F818CE" w:rsidP="00F818C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818CE">
              <w:rPr>
                <w:rFonts w:asciiTheme="minorHAnsi" w:hAnsiTheme="minorHAnsi" w:cstheme="minorHAnsi"/>
                <w:sz w:val="20"/>
                <w:szCs w:val="20"/>
              </w:rPr>
              <w:t>Jednocześnie zapewniono spójność wykazu produktów z opisem zadań projektu, architekturą rozwiązania, komponentami systemu, interfejsami API oraz pozostałymi elementami dokumentacji OZPI.</w:t>
            </w:r>
          </w:p>
        </w:tc>
      </w:tr>
      <w:tr w:rsidR="00690CD9" w:rsidRPr="003B56F5" w14:paraId="260FB18C" w14:textId="77777777" w:rsidTr="00FB2768">
        <w:tc>
          <w:tcPr>
            <w:tcW w:w="421" w:type="dxa"/>
            <w:vAlign w:val="center"/>
          </w:tcPr>
          <w:p w14:paraId="2E81C275" w14:textId="77777777" w:rsidR="00690CD9" w:rsidRPr="003B56F5" w:rsidRDefault="00690CD9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30DC14B" w14:textId="0322123E" w:rsidR="00690CD9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01BD3C55" w14:textId="421F9E63" w:rsidR="00690CD9" w:rsidRPr="003B56F5" w:rsidRDefault="00690CD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4.1. Koszty ogólne projektu wraz ze sposobem finansowania</w:t>
            </w:r>
          </w:p>
        </w:tc>
        <w:tc>
          <w:tcPr>
            <w:tcW w:w="6520" w:type="dxa"/>
            <w:vAlign w:val="center"/>
          </w:tcPr>
          <w:p w14:paraId="53C03370" w14:textId="3A0BB842" w:rsidR="00690CD9" w:rsidRPr="003B56F5" w:rsidRDefault="00690CD9" w:rsidP="0034759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Należy uzupełnić dwa brakujące pola procentowe: udział środków UE oraz udział środków z budżetu państwa. Dodatkowo należy zweryfikować wartości kwot netto z kwotami brutto. W tabeli przyjęto, że kwoty netto i brutto są identyczne.</w:t>
            </w:r>
          </w:p>
        </w:tc>
        <w:tc>
          <w:tcPr>
            <w:tcW w:w="1843" w:type="dxa"/>
            <w:vAlign w:val="center"/>
          </w:tcPr>
          <w:p w14:paraId="0F823020" w14:textId="65F32D7D" w:rsidR="00690CD9" w:rsidRPr="003B56F5" w:rsidRDefault="00690CD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107CFD57" w14:textId="487D937C" w:rsidR="00690CD9" w:rsidRPr="003B56F5" w:rsidRDefault="00545001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Skorygowano wcześniej po uwagach MC</w:t>
            </w:r>
          </w:p>
        </w:tc>
      </w:tr>
      <w:tr w:rsidR="00923A53" w:rsidRPr="003B56F5" w14:paraId="2FB5A904" w14:textId="77777777" w:rsidTr="00FB2768">
        <w:tc>
          <w:tcPr>
            <w:tcW w:w="421" w:type="dxa"/>
            <w:vAlign w:val="center"/>
          </w:tcPr>
          <w:p w14:paraId="34FDC0B8" w14:textId="77777777" w:rsidR="00923A53" w:rsidRPr="003B56F5" w:rsidRDefault="00923A53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5D7160F" w14:textId="39E96A9B" w:rsidR="00923A53" w:rsidRPr="003B56F5" w:rsidRDefault="00923A53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2775EE4E" w14:textId="3A6660F6" w:rsidR="00923A53" w:rsidRPr="003B56F5" w:rsidRDefault="00923A53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4.2. Wykaz poszczególnych pozycji kosztowych</w:t>
            </w:r>
          </w:p>
        </w:tc>
        <w:tc>
          <w:tcPr>
            <w:tcW w:w="6520" w:type="dxa"/>
            <w:vAlign w:val="center"/>
          </w:tcPr>
          <w:p w14:paraId="7243EA4B" w14:textId="3EDDBA7E" w:rsidR="00923A53" w:rsidRPr="003B56F5" w:rsidRDefault="00923A53" w:rsidP="00923A53">
            <w:pPr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iCs/>
                <w:sz w:val="20"/>
                <w:szCs w:val="20"/>
              </w:rPr>
              <w:t>Prośba o wyjaśnienie poszczególnych pozycji kosztowych: Oprogramowanie zakłada budowę 3 modułów i zmiany we wskazanym systemie  przy zakładanych dość niskich kosztach. Prośba o wyjaśnienie na bazie jakich analiz te koszty zostały wyznaczone i jakie prace zakładają. W szczególności czy proces digitalizacji zasobów wskazanych w projekcie został ujęty również w tej pozycji.  Koszty Bezpieczeństwa – brak odniesienia do listy produktów np. testów /audytu bezpieczeństwa dostarczonych rozwiązań. Koszty „Koszty zarządzania i wsparcia (w tym wynagrodzenia personelu wspomagającego)” są na poziomie 38% są zbyt wysokie i wymagają analizy i aktualizacji we wniosku</w:t>
            </w:r>
          </w:p>
        </w:tc>
        <w:tc>
          <w:tcPr>
            <w:tcW w:w="1843" w:type="dxa"/>
            <w:vAlign w:val="center"/>
          </w:tcPr>
          <w:p w14:paraId="328035C9" w14:textId="6A1F1134" w:rsidR="00923A53" w:rsidRPr="003B56F5" w:rsidRDefault="00923A53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wyjaśnienie lub korektę opisu założeń</w:t>
            </w:r>
          </w:p>
        </w:tc>
        <w:tc>
          <w:tcPr>
            <w:tcW w:w="4678" w:type="dxa"/>
            <w:vAlign w:val="center"/>
          </w:tcPr>
          <w:p w14:paraId="11C077C3" w14:textId="77777777" w:rsidR="00923A53" w:rsidRDefault="00F818CE" w:rsidP="009E7F2A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Koszty digitalizacji i opracowania zasobów zostały ujęte w </w:t>
            </w:r>
            <w:r w:rsidR="009E7F2A">
              <w:rPr>
                <w:rFonts w:asciiTheme="minorHAnsi" w:hAnsiTheme="minorHAnsi" w:cstheme="minorHAnsi"/>
                <w:sz w:val="20"/>
                <w:szCs w:val="20"/>
              </w:rPr>
              <w:t xml:space="preserve">pozycji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9E7F2A" w:rsidRPr="003B56F5">
              <w:rPr>
                <w:rFonts w:asciiTheme="minorHAnsi" w:hAnsiTheme="minorHAnsi" w:cstheme="minorHAnsi"/>
                <w:iCs/>
                <w:sz w:val="20"/>
                <w:szCs w:val="20"/>
              </w:rPr>
              <w:t>„Koszty zarządzania i wsparcia (w tym wynagrodzenia personelu wspomagającego)”</w:t>
            </w:r>
            <w:r w:rsidR="009E7F2A">
              <w:rPr>
                <w:rFonts w:asciiTheme="minorHAnsi" w:hAnsiTheme="minorHAnsi" w:cstheme="minorHAnsi"/>
                <w:iCs/>
                <w:sz w:val="20"/>
                <w:szCs w:val="20"/>
              </w:rPr>
              <w:t>, z uwagi na konstrukcję formularza elektronicznego OZPI. Beneficjent wypełniający tabelę zmuszony jest dokonać wyboru przypisania kosztu z listy rozwijanej; obejmującej odpowiednio:</w:t>
            </w:r>
          </w:p>
          <w:p w14:paraId="0695B4E8" w14:textId="77777777" w:rsidR="009E7F2A" w:rsidRDefault="009E7F2A" w:rsidP="009E7F2A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Wydajność rozwiązań</w:t>
            </w:r>
          </w:p>
          <w:p w14:paraId="250AFAE2" w14:textId="77777777" w:rsidR="009E7F2A" w:rsidRPr="009E7F2A" w:rsidRDefault="009E7F2A" w:rsidP="009E7F2A">
            <w:pPr>
              <w:pStyle w:val="Akapitzlist"/>
              <w:numPr>
                <w:ilvl w:val="0"/>
                <w:numId w:val="30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9E7F2A">
              <w:rPr>
                <w:rFonts w:asciiTheme="minorHAnsi" w:hAnsiTheme="minorHAnsi" w:cstheme="minorHAnsi"/>
                <w:iCs/>
                <w:sz w:val="20"/>
                <w:szCs w:val="20"/>
              </w:rPr>
              <w:t>Szkolenia</w:t>
            </w:r>
          </w:p>
          <w:p w14:paraId="5FE3CD6D" w14:textId="77777777" w:rsidR="009E7F2A" w:rsidRPr="009E7F2A" w:rsidRDefault="009E7F2A" w:rsidP="009E7F2A">
            <w:pPr>
              <w:pStyle w:val="Akapitzlist"/>
              <w:numPr>
                <w:ilvl w:val="0"/>
                <w:numId w:val="30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9E7F2A">
              <w:rPr>
                <w:rFonts w:asciiTheme="minorHAnsi" w:hAnsiTheme="minorHAnsi" w:cstheme="minorHAnsi"/>
                <w:iCs/>
                <w:sz w:val="20"/>
                <w:szCs w:val="20"/>
              </w:rPr>
              <w:t>Działania informacyjno-promocyjne</w:t>
            </w:r>
          </w:p>
          <w:p w14:paraId="280DA1E8" w14:textId="77777777" w:rsidR="009E7F2A" w:rsidRPr="009E7F2A" w:rsidRDefault="009E7F2A" w:rsidP="009E7F2A">
            <w:pPr>
              <w:pStyle w:val="Akapitzlist"/>
              <w:numPr>
                <w:ilvl w:val="0"/>
                <w:numId w:val="30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9E7F2A">
              <w:rPr>
                <w:rFonts w:asciiTheme="minorHAnsi" w:hAnsiTheme="minorHAnsi" w:cstheme="minorHAnsi"/>
                <w:iCs/>
                <w:sz w:val="20"/>
                <w:szCs w:val="20"/>
              </w:rPr>
              <w:lastRenderedPageBreak/>
              <w:t>Koszty UX i grafiki</w:t>
            </w:r>
          </w:p>
          <w:p w14:paraId="66342F7E" w14:textId="77777777" w:rsidR="009E7F2A" w:rsidRPr="009E7F2A" w:rsidRDefault="009E7F2A" w:rsidP="009E7F2A">
            <w:pPr>
              <w:pStyle w:val="Akapitzlist"/>
              <w:numPr>
                <w:ilvl w:val="0"/>
                <w:numId w:val="30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9E7F2A">
              <w:rPr>
                <w:rFonts w:asciiTheme="minorHAnsi" w:hAnsiTheme="minorHAnsi" w:cstheme="minorHAnsi"/>
                <w:iCs/>
                <w:sz w:val="20"/>
                <w:szCs w:val="20"/>
              </w:rPr>
              <w:t>Infrastruktura</w:t>
            </w:r>
          </w:p>
          <w:p w14:paraId="0897F53F" w14:textId="77777777" w:rsidR="009E7F2A" w:rsidRPr="009E7F2A" w:rsidRDefault="009E7F2A" w:rsidP="009E7F2A">
            <w:pPr>
              <w:pStyle w:val="Akapitzlist"/>
              <w:numPr>
                <w:ilvl w:val="0"/>
                <w:numId w:val="30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9E7F2A">
              <w:rPr>
                <w:rFonts w:asciiTheme="minorHAnsi" w:hAnsiTheme="minorHAnsi" w:cstheme="minorHAnsi"/>
                <w:iCs/>
                <w:sz w:val="20"/>
                <w:szCs w:val="20"/>
              </w:rPr>
              <w:t>Bezpieczeństwo</w:t>
            </w:r>
          </w:p>
          <w:p w14:paraId="024F0F29" w14:textId="77777777" w:rsidR="009E7F2A" w:rsidRPr="009E7F2A" w:rsidRDefault="009E7F2A" w:rsidP="009E7F2A">
            <w:pPr>
              <w:pStyle w:val="Akapitzlist"/>
              <w:numPr>
                <w:ilvl w:val="0"/>
                <w:numId w:val="30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9E7F2A">
              <w:rPr>
                <w:rFonts w:asciiTheme="minorHAnsi" w:hAnsiTheme="minorHAnsi" w:cstheme="minorHAnsi"/>
                <w:iCs/>
                <w:sz w:val="20"/>
                <w:szCs w:val="20"/>
              </w:rPr>
              <w:t>Oprogramowanie</w:t>
            </w:r>
          </w:p>
          <w:p w14:paraId="775E4293" w14:textId="77777777" w:rsidR="009E7F2A" w:rsidRDefault="009E7F2A" w:rsidP="009E7F2A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Z uwagi na charakterystykę pozycji kosztowej – obejmujące zespół merytoryczny dokonujący opracowania zasobów, digitalizacji / dokumentacji foto, skanowania 3D itd., opracowania danych, a także redakcji i zamieszczenia zasobów w systemie koszt ten został przypisany do najbliższej swoją specyfice kategorii z listy tj. </w:t>
            </w:r>
            <w:r w:rsidRPr="003B56F5">
              <w:rPr>
                <w:rFonts w:asciiTheme="minorHAnsi" w:hAnsiTheme="minorHAnsi" w:cstheme="minorHAnsi"/>
                <w:iCs/>
                <w:sz w:val="20"/>
                <w:szCs w:val="20"/>
              </w:rPr>
              <w:t>„Koszty zarządzania i wsparcia (w tym wynagrodzenia personelu wspomagającego)</w:t>
            </w: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.</w:t>
            </w:r>
          </w:p>
          <w:p w14:paraId="7B9C2147" w14:textId="0C40445B" w:rsidR="009E7F2A" w:rsidRPr="003B56F5" w:rsidRDefault="009E7F2A" w:rsidP="009E7F2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Metodologia wyliczenia została przez beneficjenta wskazana w pozycji kosztowej każdorazowo i w przypadku przywołanej pozycji opiera się na stawkach wskazanych w Zarządzeniach Rektora ASP dotyczących zasad wynagradzania, które zostały przeliczone na godziny i osoby. </w:t>
            </w:r>
          </w:p>
        </w:tc>
      </w:tr>
      <w:tr w:rsidR="00FB2768" w:rsidRPr="003B56F5" w14:paraId="1FBE43DB" w14:textId="77777777" w:rsidTr="00FB2768">
        <w:tc>
          <w:tcPr>
            <w:tcW w:w="421" w:type="dxa"/>
            <w:vAlign w:val="center"/>
          </w:tcPr>
          <w:p w14:paraId="4995FA0B" w14:textId="77777777" w:rsidR="00FB2768" w:rsidRPr="003B56F5" w:rsidRDefault="00FB2768" w:rsidP="0036492E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9A64134" w14:textId="77777777" w:rsidR="00FB2768" w:rsidRPr="003B56F5" w:rsidRDefault="00FB2768" w:rsidP="0036492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1A202D21" w14:textId="77777777" w:rsidR="00FB2768" w:rsidRPr="003B56F5" w:rsidRDefault="00FB2768" w:rsidP="003649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4.2. Wykaz poszczególnych pozycji kosztowych</w:t>
            </w:r>
          </w:p>
        </w:tc>
        <w:tc>
          <w:tcPr>
            <w:tcW w:w="6520" w:type="dxa"/>
            <w:vAlign w:val="center"/>
          </w:tcPr>
          <w:p w14:paraId="5F6FF82B" w14:textId="77777777" w:rsidR="00FB2768" w:rsidRPr="003B56F5" w:rsidRDefault="00FB2768" w:rsidP="0036492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Proszę o weryfikację, doprecyzowanie i poprawienie pozycji „Oprogramowanie”, w której ujęto elementy, które powinny być przydzielone do innych kategorii. </w:t>
            </w: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Wskazano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m.in. hosting, maintenance, health </w:t>
            </w: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checki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analizy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UX. 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Jeżeli hosting lub usługi utrzymaniowe są elementem projektu, należy podać je w pozycji „Infrastruktura”. W przypadku IaaS/PaaS należy podać koszt usługi oraz dostawcę, jeżeli jest znany. Obecny opis „hosting, </w:t>
            </w: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maintenance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health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checki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” w pozycji „Oprogramowanie” jest zbyt ogólny i może zostać uznany za błędnie zakwalifikowany. Proszę ograniczyć „Oprogramowanie” do kosztów właściwych dla tej kategorii: dokumentacja analityczna, wytworzenie/rozbudowa systemu Portfolio ASP, system zarządzania metadanymi, </w:t>
            </w: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workflow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publikacji, CMS, API, eksport danych, migracja danych, testy wewnętrzne i funkcjonalne. Pozostałe elementy należy przenieść do właściwych kategorii.</w:t>
            </w:r>
          </w:p>
          <w:p w14:paraId="659077C4" w14:textId="77777777" w:rsidR="00FB2768" w:rsidRPr="003B56F5" w:rsidRDefault="00FB2768" w:rsidP="0036492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Analizy UX powinny znaleźć się w „Kosztach UX i grafiki”, hosting/IaaS/PaaS zasadniczo w „Infrastrukturze”, a niezależne testy bezpieczeństwa i wydajności odpowiednio w „Bezpieczeństwie” i „Wydajności rozwiązań”.</w:t>
            </w:r>
          </w:p>
        </w:tc>
        <w:tc>
          <w:tcPr>
            <w:tcW w:w="1843" w:type="dxa"/>
            <w:vAlign w:val="center"/>
          </w:tcPr>
          <w:p w14:paraId="724F747D" w14:textId="77777777" w:rsidR="00FB2768" w:rsidRPr="003B56F5" w:rsidRDefault="00FB2768" w:rsidP="003649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Merge w:val="restart"/>
            <w:vAlign w:val="center"/>
          </w:tcPr>
          <w:p w14:paraId="415A579E" w14:textId="77777777" w:rsidR="00FB2768" w:rsidRPr="00FB2768" w:rsidRDefault="00FB2768" w:rsidP="00FB276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B2768">
              <w:rPr>
                <w:rFonts w:asciiTheme="minorHAnsi" w:hAnsiTheme="minorHAnsi" w:cstheme="minorHAnsi"/>
                <w:sz w:val="20"/>
                <w:szCs w:val="20"/>
              </w:rPr>
              <w:t>Zweryfikowano opisy pozycji kosztowych oraz doprecyzowano zakres rzeczowy kategorii „Oprogramowanie”. Przyjęta metodologia kalkulacji kosztów odpowiada planowanemu sposobowi realizacji projektu oraz modelowi udzielenia zamówienia publicznego.</w:t>
            </w:r>
          </w:p>
          <w:p w14:paraId="41E0321F" w14:textId="77777777" w:rsidR="00FB2768" w:rsidRPr="00FB2768" w:rsidRDefault="00FB2768" w:rsidP="00FB276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0EFB46A" w14:textId="77777777" w:rsidR="00FB2768" w:rsidRPr="00FB2768" w:rsidRDefault="00FB2768" w:rsidP="00FB276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B2768">
              <w:rPr>
                <w:rFonts w:asciiTheme="minorHAnsi" w:hAnsiTheme="minorHAnsi" w:cstheme="minorHAnsi"/>
                <w:sz w:val="20"/>
                <w:szCs w:val="20"/>
              </w:rPr>
              <w:t xml:space="preserve">Beneficjent planuje wyłonienie jednego wykonawcy odpowiedzialnego za zaprojektowanie, wykonanie, wdrożenie oraz uruchomienie systemu teleinformatycznego Portfolio ASP wraz z jego funkcjonalnościami. W związku z tym elementy takie jak projektowanie architektury rozwiązania, </w:t>
            </w:r>
            <w:proofErr w:type="spellStart"/>
            <w:r w:rsidRPr="00FB2768">
              <w:rPr>
                <w:rFonts w:asciiTheme="minorHAnsi" w:hAnsiTheme="minorHAnsi" w:cstheme="minorHAnsi"/>
                <w:sz w:val="20"/>
                <w:szCs w:val="20"/>
              </w:rPr>
              <w:t>workflow</w:t>
            </w:r>
            <w:proofErr w:type="spellEnd"/>
            <w:r w:rsidRPr="00FB2768">
              <w:rPr>
                <w:rFonts w:asciiTheme="minorHAnsi" w:hAnsiTheme="minorHAnsi" w:cstheme="minorHAnsi"/>
                <w:sz w:val="20"/>
                <w:szCs w:val="20"/>
              </w:rPr>
              <w:t xml:space="preserve"> publikacji, zarządzanie metadanymi, CMS, interfejs API, migracja danych, projektowanie UX/UI, testy funkcjonalne oraz wdrożenie stanowią integralne elementy jednego przedmiotu zamówienia i zostały skalkulowane jako jedna pozycja kosztowa.</w:t>
            </w:r>
          </w:p>
          <w:p w14:paraId="16E92897" w14:textId="77777777" w:rsidR="00FB2768" w:rsidRPr="00FB2768" w:rsidRDefault="00FB2768" w:rsidP="00FB276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D34DAE4" w14:textId="09C6F9C8" w:rsidR="00FB2768" w:rsidRPr="003B56F5" w:rsidRDefault="00FB2768" w:rsidP="00FB276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B2768">
              <w:rPr>
                <w:rFonts w:asciiTheme="minorHAnsi" w:hAnsiTheme="minorHAnsi" w:cstheme="minorHAnsi"/>
                <w:sz w:val="20"/>
                <w:szCs w:val="20"/>
              </w:rPr>
              <w:t xml:space="preserve">Jednocześnie doprecyzowano opis pozycji „Oprogramowanie”, wskazując zakres realizowanych </w:t>
            </w:r>
            <w:r w:rsidRPr="00FB276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prac oraz ich powiązanie z produktami projektu. W pozostałych pozycjach kosztowych uzupełniono opisy elementów realizowanych przez wyspecjalizowanych wykonawców (m.in. niezależne testy bezpieczeństwa, testy wydajności oraz działania promocyjne), zgodnie z ich zakresem rzeczowym.</w:t>
            </w:r>
          </w:p>
        </w:tc>
      </w:tr>
      <w:tr w:rsidR="00FB2768" w:rsidRPr="003B56F5" w14:paraId="75C5110D" w14:textId="77777777" w:rsidTr="00FB2768">
        <w:tc>
          <w:tcPr>
            <w:tcW w:w="421" w:type="dxa"/>
            <w:vAlign w:val="center"/>
          </w:tcPr>
          <w:p w14:paraId="613DF91B" w14:textId="77777777" w:rsidR="00FB2768" w:rsidRPr="003B56F5" w:rsidRDefault="00FB2768" w:rsidP="0036492E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18A64C4" w14:textId="77777777" w:rsidR="00FB2768" w:rsidRPr="003B56F5" w:rsidRDefault="00FB2768" w:rsidP="0036492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55487284" w14:textId="77777777" w:rsidR="00FB2768" w:rsidRPr="003B56F5" w:rsidRDefault="00FB2768" w:rsidP="003649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4.2. Wykaz poszczególnych pozycji kosztowych</w:t>
            </w:r>
          </w:p>
        </w:tc>
        <w:tc>
          <w:tcPr>
            <w:tcW w:w="6520" w:type="dxa"/>
            <w:vAlign w:val="center"/>
          </w:tcPr>
          <w:p w14:paraId="575E1E73" w14:textId="77777777" w:rsidR="00FB2768" w:rsidRPr="003B56F5" w:rsidRDefault="00FB2768" w:rsidP="0036492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Proszę o weryfikację pozycji „Koszty UX i grafiki” – pozostała pusta, mimo że w opisie projektu wielokrotnie wskazano analizy UX, badania użytkowników, WCAG i rozwój systemu na podstawie doświadczeń użytkowników. Należy  wykazać tu koszty badań użytkowników, projektowania UX/UI, testów z 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użytkownikami, badań WCAG, poprawek wynikających z testów oraz ewentualnie opracowania warstwy graficznej systemu.</w:t>
            </w:r>
          </w:p>
        </w:tc>
        <w:tc>
          <w:tcPr>
            <w:tcW w:w="1843" w:type="dxa"/>
            <w:vAlign w:val="center"/>
          </w:tcPr>
          <w:p w14:paraId="50C2FC37" w14:textId="77777777" w:rsidR="00FB2768" w:rsidRPr="003B56F5" w:rsidRDefault="00FB2768" w:rsidP="003649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Proszę o analizę i korektę opisu założeń</w:t>
            </w:r>
          </w:p>
        </w:tc>
        <w:tc>
          <w:tcPr>
            <w:tcW w:w="4678" w:type="dxa"/>
            <w:vMerge/>
            <w:vAlign w:val="center"/>
          </w:tcPr>
          <w:p w14:paraId="6352AD09" w14:textId="77777777" w:rsidR="00FB2768" w:rsidRPr="003B56F5" w:rsidRDefault="00FB2768" w:rsidP="003649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B2768" w:rsidRPr="003B56F5" w14:paraId="35E164A1" w14:textId="77777777" w:rsidTr="00FB2768">
        <w:tc>
          <w:tcPr>
            <w:tcW w:w="421" w:type="dxa"/>
            <w:vAlign w:val="center"/>
          </w:tcPr>
          <w:p w14:paraId="242C174F" w14:textId="77777777" w:rsidR="00FB2768" w:rsidRPr="003B56F5" w:rsidRDefault="00FB2768" w:rsidP="0036492E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A8707A4" w14:textId="77777777" w:rsidR="00FB2768" w:rsidRPr="003B56F5" w:rsidRDefault="00FB2768" w:rsidP="0036492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393D0588" w14:textId="77777777" w:rsidR="00FB2768" w:rsidRPr="003B56F5" w:rsidRDefault="00FB2768" w:rsidP="003649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4.2. Wykaz poszczególnych pozycji kosztowych</w:t>
            </w:r>
          </w:p>
        </w:tc>
        <w:tc>
          <w:tcPr>
            <w:tcW w:w="6520" w:type="dxa"/>
            <w:vAlign w:val="center"/>
          </w:tcPr>
          <w:p w14:paraId="7509FBE8" w14:textId="77777777" w:rsidR="00FB2768" w:rsidRPr="003B56F5" w:rsidRDefault="00FB2768" w:rsidP="0036492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weryfikację braku wykazania kosztów w pozycji „Wydajność rozwiązań” – szczególnie, że projekt jest związany z digitalizacją lub udostępnianiem informacji/zasobów. Należy tu wykazać koszty np. testów wydajnościowych, niezależnie od tego, czy test taki prowadzony jest przez zespół wewnętrzny projektu czy zewnętrzny.</w:t>
            </w:r>
          </w:p>
        </w:tc>
        <w:tc>
          <w:tcPr>
            <w:tcW w:w="1843" w:type="dxa"/>
            <w:vAlign w:val="center"/>
          </w:tcPr>
          <w:p w14:paraId="1B11FAC1" w14:textId="77777777" w:rsidR="00FB2768" w:rsidRPr="003B56F5" w:rsidRDefault="00FB2768" w:rsidP="003649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Merge/>
            <w:vAlign w:val="center"/>
          </w:tcPr>
          <w:p w14:paraId="1BCD812D" w14:textId="77777777" w:rsidR="00FB2768" w:rsidRPr="003B56F5" w:rsidRDefault="00FB2768" w:rsidP="003649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B2768" w:rsidRPr="003B56F5" w14:paraId="54105256" w14:textId="77777777" w:rsidTr="00FB2768">
        <w:tc>
          <w:tcPr>
            <w:tcW w:w="421" w:type="dxa"/>
            <w:vAlign w:val="center"/>
          </w:tcPr>
          <w:p w14:paraId="22DE40B1" w14:textId="77777777" w:rsidR="00FB2768" w:rsidRPr="003B56F5" w:rsidRDefault="00FB2768" w:rsidP="0036492E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36495BA" w14:textId="77777777" w:rsidR="00FB2768" w:rsidRPr="003B56F5" w:rsidRDefault="00FB2768" w:rsidP="0036492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04D0C8BB" w14:textId="77777777" w:rsidR="00FB2768" w:rsidRPr="003B56F5" w:rsidRDefault="00FB2768" w:rsidP="003649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4.2. Wykaz poszczególnych pozycji kosztowych</w:t>
            </w:r>
          </w:p>
        </w:tc>
        <w:tc>
          <w:tcPr>
            <w:tcW w:w="6520" w:type="dxa"/>
            <w:vAlign w:val="center"/>
          </w:tcPr>
          <w:p w14:paraId="58B15E56" w14:textId="77777777" w:rsidR="00FB2768" w:rsidRPr="003B56F5" w:rsidRDefault="00FB2768" w:rsidP="0036492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Proszę o weryfikację i poprawienie nieprawidłowo zakwalifikowanych kosztów do pozycji „Bezpieczeństwo”. W tej pozycji opisano głównie dostępność cyfrową: opisy alternatywne, transkrypcje, napisy, </w:t>
            </w: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audiodeskrypcję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i dostosowanie materiałów do WCAG. Nie są to typowe koszty bezpieczeństwa. W przypadku pozycji kosztowej „Bezpieczeństwo” należy wskazać koszty np.: audytów bezpieczeństwa, analizy statycznej kodu, testów podatności systemu, badania zgodności systemu z obowiązującymi przepisami prawa, zakupu specjalistycznej infrastruktury i oprogramowania dedykowanych wyłącznie poprawie bezpieczeństwa przetwarzanych informacji, a także testów prywatności, obejmujące m.in. analizę potrzeb i wdrożenie środków technicznych i organizacyjnych w celu skutecznej realizacji zasad ochrony danych i nadania przetwarzaniu niezbędnych zabezpieczeń.</w:t>
            </w:r>
          </w:p>
        </w:tc>
        <w:tc>
          <w:tcPr>
            <w:tcW w:w="1843" w:type="dxa"/>
            <w:vAlign w:val="center"/>
          </w:tcPr>
          <w:p w14:paraId="277CF01F" w14:textId="77777777" w:rsidR="00FB2768" w:rsidRPr="003B56F5" w:rsidRDefault="00FB2768" w:rsidP="003649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Merge/>
            <w:vAlign w:val="center"/>
          </w:tcPr>
          <w:p w14:paraId="7F1497CB" w14:textId="77777777" w:rsidR="00FB2768" w:rsidRPr="003B56F5" w:rsidRDefault="00FB2768" w:rsidP="003649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23A53" w:rsidRPr="003B56F5" w14:paraId="62C5CF21" w14:textId="77777777" w:rsidTr="00FB2768">
        <w:tc>
          <w:tcPr>
            <w:tcW w:w="421" w:type="dxa"/>
            <w:vAlign w:val="center"/>
          </w:tcPr>
          <w:p w14:paraId="1133965F" w14:textId="77777777" w:rsidR="00923A53" w:rsidRPr="003B56F5" w:rsidRDefault="00923A53" w:rsidP="0036492E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31C67EC" w14:textId="77777777" w:rsidR="00923A53" w:rsidRPr="003B56F5" w:rsidRDefault="00923A53" w:rsidP="0036492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73CB7F0E" w14:textId="77777777" w:rsidR="00923A53" w:rsidRPr="003B56F5" w:rsidRDefault="00923A53" w:rsidP="003649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4.2. Wykaz poszczególnych pozycji kosztowych</w:t>
            </w:r>
          </w:p>
        </w:tc>
        <w:tc>
          <w:tcPr>
            <w:tcW w:w="6520" w:type="dxa"/>
            <w:vAlign w:val="center"/>
          </w:tcPr>
          <w:p w14:paraId="60D63060" w14:textId="77777777" w:rsidR="00923A53" w:rsidRPr="003B56F5" w:rsidRDefault="00923A53" w:rsidP="0036492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Proszę o weryfikację pozycji „Koszty zarządzania i wsparcia (w tym wynagrodzenia personelu wspomagającego)”. Koszty zespołu merytorycznego nie powinny być automatycznie ujmowane w „Kosztach zarządzania i wsparcia”. W tej pozycji ujęto nie tylko kierownika projektu i koordynatora, ale także zespół merytoryczny zaangażowany w opracowanie, opisanie, weryfikację jakości i publikację zasobów. Wynagrodzenia osób bezpośrednio realizujących zadania związane z wytworzeniem lub udostępnieniem produktów projektu powinny być wykazane w innych pozycjach kosztowych. </w:t>
            </w:r>
          </w:p>
        </w:tc>
        <w:tc>
          <w:tcPr>
            <w:tcW w:w="1843" w:type="dxa"/>
            <w:vAlign w:val="center"/>
          </w:tcPr>
          <w:p w14:paraId="140AC033" w14:textId="77777777" w:rsidR="00923A53" w:rsidRPr="003B56F5" w:rsidRDefault="00923A53" w:rsidP="003649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7B7C1886" w14:textId="3B7D5D8E" w:rsidR="00923A53" w:rsidRPr="003B56F5" w:rsidRDefault="001F0E93" w:rsidP="001F0E9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Odpowiedź zawarto w odpowiedzi na uwagę z wiersza nr 24 niniejszej tabeli</w:t>
            </w:r>
          </w:p>
        </w:tc>
      </w:tr>
      <w:tr w:rsidR="00923A53" w:rsidRPr="003B56F5" w14:paraId="34703380" w14:textId="77777777" w:rsidTr="00FB2768">
        <w:tc>
          <w:tcPr>
            <w:tcW w:w="421" w:type="dxa"/>
            <w:vAlign w:val="center"/>
          </w:tcPr>
          <w:p w14:paraId="20F64282" w14:textId="77777777" w:rsidR="00923A53" w:rsidRPr="003B56F5" w:rsidRDefault="00923A53" w:rsidP="0036492E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2622CD3" w14:textId="77777777" w:rsidR="00923A53" w:rsidRPr="003B56F5" w:rsidRDefault="00923A53" w:rsidP="0036492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2B5E6BF3" w14:textId="77777777" w:rsidR="00923A53" w:rsidRPr="003B56F5" w:rsidRDefault="00923A53" w:rsidP="003649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4.3. Koszty ogólne utrzymania wraz ze sposobem finansowania (okres 5 lat)</w:t>
            </w:r>
          </w:p>
        </w:tc>
        <w:tc>
          <w:tcPr>
            <w:tcW w:w="6520" w:type="dxa"/>
            <w:vAlign w:val="center"/>
          </w:tcPr>
          <w:p w14:paraId="60602630" w14:textId="248BF137" w:rsidR="00923A53" w:rsidRPr="003B56F5" w:rsidRDefault="00923A53" w:rsidP="0036492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iCs/>
                <w:sz w:val="20"/>
                <w:szCs w:val="20"/>
              </w:rPr>
              <w:t>Koszty utrzymania produktu po wdrożeniu za okres 5 lat wynoszą 25 000PLN i są bardzo niskie</w:t>
            </w:r>
          </w:p>
        </w:tc>
        <w:tc>
          <w:tcPr>
            <w:tcW w:w="1843" w:type="dxa"/>
            <w:vAlign w:val="center"/>
          </w:tcPr>
          <w:p w14:paraId="63A5E244" w14:textId="4035AD38" w:rsidR="00923A53" w:rsidRPr="003B56F5" w:rsidRDefault="0042796C" w:rsidP="003649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wyjaśnienie lub korektę opisu założeń</w:t>
            </w:r>
          </w:p>
        </w:tc>
        <w:tc>
          <w:tcPr>
            <w:tcW w:w="4678" w:type="dxa"/>
            <w:vAlign w:val="center"/>
          </w:tcPr>
          <w:p w14:paraId="6DE63AF1" w14:textId="77777777" w:rsidR="00923A53" w:rsidRPr="003B56F5" w:rsidRDefault="00923A53" w:rsidP="003649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0CD9" w:rsidRPr="003B56F5" w14:paraId="49AE0EE0" w14:textId="77777777" w:rsidTr="00FB2768">
        <w:tc>
          <w:tcPr>
            <w:tcW w:w="421" w:type="dxa"/>
            <w:vAlign w:val="center"/>
          </w:tcPr>
          <w:p w14:paraId="3CD52107" w14:textId="77777777" w:rsidR="00690CD9" w:rsidRPr="003B56F5" w:rsidRDefault="00690CD9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760DF43" w14:textId="6F440968" w:rsidR="00690CD9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3A61DF63" w14:textId="00DDF816" w:rsidR="00690CD9" w:rsidRPr="003B56F5" w:rsidRDefault="00690CD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4.3. Koszty ogólne utrzymania wraz ze 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sposobem finansowania (okres 5 lat)</w:t>
            </w:r>
          </w:p>
        </w:tc>
        <w:tc>
          <w:tcPr>
            <w:tcW w:w="6520" w:type="dxa"/>
            <w:vAlign w:val="center"/>
          </w:tcPr>
          <w:p w14:paraId="357D9452" w14:textId="778977CE" w:rsidR="00690CD9" w:rsidRPr="003B56F5" w:rsidRDefault="00690CD9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Należy skorygować podane źródło finansowania „budżet Akademii Sztuk Pięknych w Katowicach” i wskazać główne źródło utrzymania produktów projektu spośród następujących kategorii:</w:t>
            </w:r>
          </w:p>
          <w:p w14:paraId="2DAFEBAD" w14:textId="77777777" w:rsidR="00690CD9" w:rsidRPr="003B56F5" w:rsidRDefault="00690CD9" w:rsidP="00B41288">
            <w:pPr>
              <w:pStyle w:val="Akapitzlist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środki wspólnotowe,</w:t>
            </w:r>
          </w:p>
          <w:p w14:paraId="50F1162D" w14:textId="77777777" w:rsidR="00690CD9" w:rsidRPr="003B56F5" w:rsidRDefault="00690CD9" w:rsidP="00B41288">
            <w:pPr>
              <w:pStyle w:val="Akapitzlist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krajowe środki publiczne – budżet państwa,</w:t>
            </w:r>
          </w:p>
          <w:p w14:paraId="4BEC9D61" w14:textId="77777777" w:rsidR="00690CD9" w:rsidRPr="003B56F5" w:rsidRDefault="00690CD9" w:rsidP="00B41288">
            <w:pPr>
              <w:pStyle w:val="Akapitzlist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krajowe środki publiczne – budżet jednostek samorządu terytorialnego,</w:t>
            </w:r>
          </w:p>
          <w:p w14:paraId="74A73538" w14:textId="77777777" w:rsidR="00690CD9" w:rsidRPr="003B56F5" w:rsidRDefault="00690CD9" w:rsidP="00B41288">
            <w:pPr>
              <w:pStyle w:val="Akapitzlist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krajowe środki publiczne – inne krajowe środki publiczne,</w:t>
            </w:r>
          </w:p>
          <w:p w14:paraId="57C3AED5" w14:textId="12F5A427" w:rsidR="00690CD9" w:rsidRPr="003B56F5" w:rsidRDefault="00690CD9" w:rsidP="00B41288">
            <w:pPr>
              <w:pStyle w:val="Akapitzlist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środki prywatne.</w:t>
            </w:r>
          </w:p>
        </w:tc>
        <w:tc>
          <w:tcPr>
            <w:tcW w:w="1843" w:type="dxa"/>
            <w:vAlign w:val="center"/>
          </w:tcPr>
          <w:p w14:paraId="0917015E" w14:textId="12EFEAE5" w:rsidR="00690CD9" w:rsidRPr="003B56F5" w:rsidRDefault="00690CD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529C1A69" w14:textId="0B810225" w:rsidR="00690CD9" w:rsidRPr="003B56F5" w:rsidRDefault="001F0E93" w:rsidP="001F0E9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Skorygowano uwzględniając odpowiednią pozycję z listy rozwijanej w formularzu elektronicznym </w:t>
            </w:r>
          </w:p>
        </w:tc>
      </w:tr>
      <w:tr w:rsidR="00690CD9" w:rsidRPr="003B56F5" w14:paraId="11C1AA4D" w14:textId="77777777" w:rsidTr="00FB2768">
        <w:tc>
          <w:tcPr>
            <w:tcW w:w="421" w:type="dxa"/>
            <w:vAlign w:val="center"/>
          </w:tcPr>
          <w:p w14:paraId="0AAE2A28" w14:textId="77777777" w:rsidR="00690CD9" w:rsidRPr="003B56F5" w:rsidRDefault="00690CD9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693EB8A" w14:textId="1B7E146A" w:rsidR="00690CD9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03BFF104" w14:textId="67223D03" w:rsidR="00690CD9" w:rsidRPr="003B56F5" w:rsidRDefault="00690CD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4.3. Koszty ogólne utrzymania wraz ze sposobem finansowania (okres 5 lat)</w:t>
            </w:r>
          </w:p>
        </w:tc>
        <w:tc>
          <w:tcPr>
            <w:tcW w:w="6520" w:type="dxa"/>
            <w:vAlign w:val="center"/>
          </w:tcPr>
          <w:p w14:paraId="758DDECC" w14:textId="55DD6DB3" w:rsidR="00690CD9" w:rsidRPr="003B56F5" w:rsidRDefault="00690CD9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Proszę o weryfikację podziału całkowitego kosztu utrzymania trwałości projektu na poszczególne lata (netto oraz brutto) – podane kwoty są równe. Wykazując koszt w kolejnych latach należy uwzględnić </w:t>
            </w: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ogólnorynkowe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okoliczności mające wpływ na jego zmianę.</w:t>
            </w:r>
          </w:p>
        </w:tc>
        <w:tc>
          <w:tcPr>
            <w:tcW w:w="1843" w:type="dxa"/>
            <w:vAlign w:val="center"/>
          </w:tcPr>
          <w:p w14:paraId="5EA928BA" w14:textId="6E91DE90" w:rsidR="00690CD9" w:rsidRPr="003B56F5" w:rsidRDefault="00690CD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1A8C41B6" w14:textId="77777777" w:rsidR="00690CD9" w:rsidRPr="003B56F5" w:rsidRDefault="00690CD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23A53" w:rsidRPr="003B56F5" w14:paraId="777D054D" w14:textId="77777777" w:rsidTr="00FB2768">
        <w:tc>
          <w:tcPr>
            <w:tcW w:w="421" w:type="dxa"/>
            <w:vAlign w:val="center"/>
          </w:tcPr>
          <w:p w14:paraId="64920580" w14:textId="77777777" w:rsidR="00923A53" w:rsidRPr="003B56F5" w:rsidRDefault="00923A53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0E9E7F3" w14:textId="77777777" w:rsidR="00923A53" w:rsidRPr="003B56F5" w:rsidRDefault="00923A53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7AA11F6D" w14:textId="77777777" w:rsidR="00923A53" w:rsidRPr="003B56F5" w:rsidRDefault="00580574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5.1. Ryzyka wpływające na realizację projektu</w:t>
            </w:r>
          </w:p>
          <w:p w14:paraId="30D6B9E5" w14:textId="77777777" w:rsidR="00580574" w:rsidRPr="003B56F5" w:rsidRDefault="00580574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3. Kamienie milowe</w:t>
            </w:r>
          </w:p>
          <w:p w14:paraId="3874370F" w14:textId="5EF6F3A4" w:rsidR="00580574" w:rsidRPr="003B56F5" w:rsidRDefault="00580574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7.1. Widok kooperacji aplikacji</w:t>
            </w:r>
          </w:p>
        </w:tc>
        <w:tc>
          <w:tcPr>
            <w:tcW w:w="6520" w:type="dxa"/>
            <w:vAlign w:val="center"/>
          </w:tcPr>
          <w:p w14:paraId="656E0D39" w14:textId="77777777" w:rsidR="00923A53" w:rsidRPr="003B56F5" w:rsidRDefault="00923A53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W ryzykach wspomina się o migracji zasobów cyfrowych. </w:t>
            </w:r>
          </w:p>
          <w:p w14:paraId="49984544" w14:textId="1AC9DEA5" w:rsidR="00923A53" w:rsidRPr="003B56F5" w:rsidRDefault="00923A53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Moment zakoń</w:t>
            </w:r>
            <w:r w:rsidR="00580574" w:rsidRPr="003B56F5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zenia migracji danych powinien mieć swoje odzwierciedlenie w kamieniach milowych.</w:t>
            </w:r>
          </w:p>
          <w:p w14:paraId="5D7115DC" w14:textId="3C5C5E1C" w:rsidR="00923A53" w:rsidRPr="003B56F5" w:rsidRDefault="00923A53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System, z którego migrowane są dane powinien zostać opisany w pkt .7.1 na grafice i w listach systemów i przepływów. Jeśli migracja </w:t>
            </w:r>
            <w:r w:rsidR="00580574" w:rsidRPr="003B56F5">
              <w:rPr>
                <w:rFonts w:asciiTheme="minorHAnsi" w:hAnsiTheme="minorHAnsi" w:cstheme="minorHAnsi"/>
                <w:sz w:val="20"/>
                <w:szCs w:val="20"/>
              </w:rPr>
              <w:t>jest związana z wycofywaniem dotychczasowego systemu teleinformatycznego, w którym przetwarzany był migrowany zasób, należy zaprezentować osobną grafikę w pkt 7.1 wykazującą przepływ migracyjny.</w:t>
            </w:r>
          </w:p>
        </w:tc>
        <w:tc>
          <w:tcPr>
            <w:tcW w:w="1843" w:type="dxa"/>
            <w:vAlign w:val="center"/>
          </w:tcPr>
          <w:p w14:paraId="566089D6" w14:textId="77777777" w:rsidR="00923A53" w:rsidRPr="003B56F5" w:rsidRDefault="00923A53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5094CCAE" w14:textId="2BC3518B" w:rsidR="00923A53" w:rsidRPr="003B56F5" w:rsidRDefault="00313913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 opisie chodzi o migrację ze środowiska produkcyjnego do prawidłowego.</w:t>
            </w:r>
          </w:p>
        </w:tc>
      </w:tr>
      <w:tr w:rsidR="00690CD9" w:rsidRPr="003B56F5" w14:paraId="70CBC6AB" w14:textId="77777777" w:rsidTr="00FB2768">
        <w:tc>
          <w:tcPr>
            <w:tcW w:w="421" w:type="dxa"/>
            <w:vAlign w:val="center"/>
          </w:tcPr>
          <w:p w14:paraId="7B38F14E" w14:textId="77777777" w:rsidR="00690CD9" w:rsidRPr="003B56F5" w:rsidRDefault="00690CD9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28E2ACE" w14:textId="18C54B96" w:rsidR="00690CD9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330D0936" w14:textId="47FCDFFA" w:rsidR="00690CD9" w:rsidRPr="003B56F5" w:rsidRDefault="00690CD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5.1. Ryzyka wpływające na realizację projektu</w:t>
            </w:r>
          </w:p>
        </w:tc>
        <w:tc>
          <w:tcPr>
            <w:tcW w:w="6520" w:type="dxa"/>
            <w:vAlign w:val="center"/>
          </w:tcPr>
          <w:p w14:paraId="34283970" w14:textId="77777777" w:rsidR="00690CD9" w:rsidRPr="003B56F5" w:rsidRDefault="00690CD9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Należy rozważyć dodanie </w:t>
            </w: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ryzyk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, ponieważ zaprezentowanie niewielkiej liczby </w:t>
            </w: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ryzyk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projektowych może wskazywać na nieprzeprowadzenie kompleksowej analizy w tym zakresie. Przy projekcie obejmującym prace programistyczne, infrastrukturę, usługi </w:t>
            </w: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dostępnościowe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i utrzymaniowe warto dodać np.: „Niezrealizowanie postępowań zakupowych w planowanym terminie” albo „Opóźnienie rozstrzygnięcia postępowań zakupowych na główne produkty projektu”. </w:t>
            </w:r>
          </w:p>
          <w:p w14:paraId="1627376F" w14:textId="25453D0F" w:rsidR="00690CD9" w:rsidRPr="003B56F5" w:rsidRDefault="00690CD9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Projekt zakłada znaczący udział zespołu merytorycznego w opracowaniu, opisie, weryfikacji jakości i publikacji zasobów – dlatego proszę rozważyć dodanie ryzyka: „Brak wystarczających zasobów kadrowych do opracowania i publikacji zasobów cyfrowych”. Przy zasobach artystycznych, projektowych, publikacjach, pracach dyplomowych, fotografiach i materiałach audiowizualnych można uwzględnić ryzyko: „Brak możliwości udostępnienia części zasobów z uwagi na ograniczenia praw autorskich lub licencyjnych”. </w:t>
            </w:r>
          </w:p>
        </w:tc>
        <w:tc>
          <w:tcPr>
            <w:tcW w:w="1843" w:type="dxa"/>
            <w:vAlign w:val="center"/>
          </w:tcPr>
          <w:p w14:paraId="7986567E" w14:textId="5CA22E91" w:rsidR="00690CD9" w:rsidRPr="003B56F5" w:rsidRDefault="00690CD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31B11051" w14:textId="2D6AA219" w:rsidR="00690CD9" w:rsidRPr="003B56F5" w:rsidRDefault="007B3DD1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Uzupełniono zgodnie z uwagami. </w:t>
            </w:r>
          </w:p>
        </w:tc>
      </w:tr>
      <w:tr w:rsidR="00690CD9" w:rsidRPr="003B56F5" w14:paraId="55BCCEA8" w14:textId="77777777" w:rsidTr="00FB2768">
        <w:tc>
          <w:tcPr>
            <w:tcW w:w="421" w:type="dxa"/>
            <w:vAlign w:val="center"/>
          </w:tcPr>
          <w:p w14:paraId="0554E46C" w14:textId="77777777" w:rsidR="00690CD9" w:rsidRPr="003B56F5" w:rsidRDefault="00690CD9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4CBC433" w14:textId="2852AD96" w:rsidR="00690CD9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38329E83" w14:textId="289E31F3" w:rsidR="00690CD9" w:rsidRPr="003B56F5" w:rsidRDefault="00690CD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5.1. Ryzyka wpływające na realizację projektu</w:t>
            </w:r>
          </w:p>
        </w:tc>
        <w:tc>
          <w:tcPr>
            <w:tcW w:w="6520" w:type="dxa"/>
            <w:vAlign w:val="center"/>
          </w:tcPr>
          <w:p w14:paraId="08F7D418" w14:textId="05DAB436" w:rsidR="00690CD9" w:rsidRPr="003B56F5" w:rsidRDefault="00690CD9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W kolumnie „Sposób zarządzania ryzykiem” planowane działania proszę zaprezentować w punktach.</w:t>
            </w:r>
          </w:p>
        </w:tc>
        <w:tc>
          <w:tcPr>
            <w:tcW w:w="1843" w:type="dxa"/>
            <w:vAlign w:val="center"/>
          </w:tcPr>
          <w:p w14:paraId="269061A8" w14:textId="16B52580" w:rsidR="00690CD9" w:rsidRPr="003B56F5" w:rsidRDefault="00690CD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0BFF21B5" w14:textId="77777777" w:rsidR="00690CD9" w:rsidRPr="003B56F5" w:rsidRDefault="00690CD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0CD9" w:rsidRPr="003B56F5" w14:paraId="228A5C4D" w14:textId="77777777" w:rsidTr="00FB2768">
        <w:tc>
          <w:tcPr>
            <w:tcW w:w="421" w:type="dxa"/>
            <w:vAlign w:val="center"/>
          </w:tcPr>
          <w:p w14:paraId="55B1F595" w14:textId="77777777" w:rsidR="00690CD9" w:rsidRPr="003B56F5" w:rsidRDefault="00690CD9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7272980" w14:textId="4881C820" w:rsidR="00690CD9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246FDB35" w14:textId="552E8268" w:rsidR="00690CD9" w:rsidRPr="003B56F5" w:rsidRDefault="00690CD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5.2. Ryzyka wpływające na utrzymanie efektów</w:t>
            </w:r>
          </w:p>
        </w:tc>
        <w:tc>
          <w:tcPr>
            <w:tcW w:w="6520" w:type="dxa"/>
            <w:vAlign w:val="center"/>
          </w:tcPr>
          <w:p w14:paraId="77DB0719" w14:textId="77777777" w:rsidR="00690CD9" w:rsidRPr="003B56F5" w:rsidRDefault="00690CD9" w:rsidP="00B4128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Zaprezentowano niewielką liczbę </w:t>
            </w:r>
            <w:proofErr w:type="spellStart"/>
            <w:r w:rsidRPr="003B56F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ryzyk</w:t>
            </w:r>
            <w:proofErr w:type="spellEnd"/>
            <w:r w:rsidRPr="003B56F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związanych z utrzymaniem efektów projektu, co może wskazywać na nieprzeprowadzenie kompleksowej analizy ryzyka.</w:t>
            </w:r>
            <w:r w:rsidRPr="003B56F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 xml:space="preserve">Przykładowymi </w:t>
            </w:r>
            <w:proofErr w:type="spellStart"/>
            <w:r w:rsidRPr="003B56F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ryzykami</w:t>
            </w:r>
            <w:proofErr w:type="spellEnd"/>
            <w:r w:rsidRPr="003B56F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są:</w:t>
            </w:r>
          </w:p>
          <w:p w14:paraId="28AC35AF" w14:textId="77777777" w:rsidR="00690CD9" w:rsidRPr="003B56F5" w:rsidRDefault="00690CD9" w:rsidP="00B41288">
            <w:pPr>
              <w:pStyle w:val="Akapitzlist"/>
              <w:numPr>
                <w:ilvl w:val="0"/>
                <w:numId w:val="16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„Brak możliwości zatrudnienia osób o odpowiednich kompetencjach niezbędnych do utrzymania efektów projektu”;</w:t>
            </w:r>
          </w:p>
          <w:p w14:paraId="71943ED5" w14:textId="77777777" w:rsidR="00690CD9" w:rsidRPr="003B56F5" w:rsidRDefault="00690CD9" w:rsidP="00B41288">
            <w:pPr>
              <w:pStyle w:val="Akapitzlist"/>
              <w:numPr>
                <w:ilvl w:val="0"/>
                <w:numId w:val="16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„Brak wystarczających zasobów kadrowych do utrzymania efektów projektu”;</w:t>
            </w:r>
          </w:p>
          <w:p w14:paraId="5F3B5D6D" w14:textId="77777777" w:rsidR="00690CD9" w:rsidRPr="003B56F5" w:rsidRDefault="00690CD9" w:rsidP="00B41288">
            <w:pPr>
              <w:pStyle w:val="Akapitzlist"/>
              <w:numPr>
                <w:ilvl w:val="0"/>
                <w:numId w:val="16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„Brak wystarczających środków na utrzymanie efektów projektu”;</w:t>
            </w:r>
          </w:p>
          <w:p w14:paraId="0214ED2A" w14:textId="037BF5BE" w:rsidR="00690CD9" w:rsidRPr="003B56F5" w:rsidRDefault="00690CD9" w:rsidP="00B41288">
            <w:pPr>
              <w:pStyle w:val="Akapitzlist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„Nieosiągnięcie wszystkich zaplanowanych korzyści”.</w:t>
            </w:r>
          </w:p>
          <w:p w14:paraId="3D45C6F8" w14:textId="77777777" w:rsidR="00690CD9" w:rsidRPr="003B56F5" w:rsidRDefault="00690CD9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2395392" w14:textId="5A80A0E4" w:rsidR="00690CD9" w:rsidRPr="003B56F5" w:rsidRDefault="00690CD9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Proszę także rozważyć rozszerzenie katalogu </w:t>
            </w: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ryzyk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o ryzyko </w:t>
            </w:r>
            <w:proofErr w:type="spellStart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prawnoautorskie</w:t>
            </w:r>
            <w:proofErr w:type="spellEnd"/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w okresie trwałości. Szczególnie, że przy publikacji prac dyplomowych, fotografii, nagrań, publikacji i dokumentacji artystycznej możliwe jest ryzyko wycofania zgód, ograniczeń licencyjnych albo konieczności aktualizacji informacji o prawach.</w:t>
            </w:r>
          </w:p>
        </w:tc>
        <w:tc>
          <w:tcPr>
            <w:tcW w:w="1843" w:type="dxa"/>
            <w:vAlign w:val="center"/>
          </w:tcPr>
          <w:p w14:paraId="1C4807A5" w14:textId="2A9EF4ED" w:rsidR="00690CD9" w:rsidRPr="003B56F5" w:rsidRDefault="00690CD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125A054F" w14:textId="29FBDFE7" w:rsidR="00690CD9" w:rsidRPr="003B56F5" w:rsidRDefault="00690CD9" w:rsidP="007B3DD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0CD9" w:rsidRPr="003B56F5" w14:paraId="71CD2EE0" w14:textId="77777777" w:rsidTr="00FB2768">
        <w:tc>
          <w:tcPr>
            <w:tcW w:w="421" w:type="dxa"/>
            <w:vAlign w:val="center"/>
          </w:tcPr>
          <w:p w14:paraId="287DCED4" w14:textId="77777777" w:rsidR="00690CD9" w:rsidRPr="003B56F5" w:rsidRDefault="00690CD9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D74766D" w14:textId="5442D18C" w:rsidR="00690CD9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77F02483" w14:textId="6C1105D0" w:rsidR="00690CD9" w:rsidRPr="003B56F5" w:rsidRDefault="00690CD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5.2. Ryzyka wpływające na utrzymanie efektów</w:t>
            </w:r>
          </w:p>
        </w:tc>
        <w:tc>
          <w:tcPr>
            <w:tcW w:w="6520" w:type="dxa"/>
            <w:vAlign w:val="center"/>
          </w:tcPr>
          <w:p w14:paraId="52B5AB9A" w14:textId="045B404F" w:rsidR="00690CD9" w:rsidRPr="003B56F5" w:rsidRDefault="00690CD9" w:rsidP="00B412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W kolumnie „Sposób zarządzania ryzykiem” planowane działania proszę zaprezentować w punktach.</w:t>
            </w:r>
          </w:p>
        </w:tc>
        <w:tc>
          <w:tcPr>
            <w:tcW w:w="1843" w:type="dxa"/>
            <w:vAlign w:val="center"/>
          </w:tcPr>
          <w:p w14:paraId="1E851015" w14:textId="3E95A599" w:rsidR="00690CD9" w:rsidRPr="003B56F5" w:rsidRDefault="00690CD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71C6C700" w14:textId="77777777" w:rsidR="00690CD9" w:rsidRPr="003B56F5" w:rsidRDefault="00690CD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0CD9" w:rsidRPr="003B56F5" w14:paraId="6B92C9E4" w14:textId="77777777" w:rsidTr="00FB2768">
        <w:tc>
          <w:tcPr>
            <w:tcW w:w="421" w:type="dxa"/>
            <w:vAlign w:val="center"/>
          </w:tcPr>
          <w:p w14:paraId="78B4CDE2" w14:textId="77777777" w:rsidR="00690CD9" w:rsidRPr="003B56F5" w:rsidRDefault="00690CD9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B4B61DE" w14:textId="2D4849FE" w:rsidR="00690CD9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25F66AC6" w14:textId="30B23294" w:rsidR="00690CD9" w:rsidRPr="003B56F5" w:rsidRDefault="00690CD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6. Otoczenie prawne</w:t>
            </w:r>
          </w:p>
        </w:tc>
        <w:tc>
          <w:tcPr>
            <w:tcW w:w="6520" w:type="dxa"/>
            <w:vAlign w:val="center"/>
          </w:tcPr>
          <w:p w14:paraId="0CD3E8A2" w14:textId="16FB0FA4" w:rsidR="00690CD9" w:rsidRPr="003B56F5" w:rsidRDefault="00690CD9" w:rsidP="00B41288">
            <w:pPr>
              <w:ind w:right="39"/>
              <w:jc w:val="both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 xml:space="preserve">Należy </w:t>
            </w:r>
            <w:r w:rsidR="00580574"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 xml:space="preserve">rozważyć dodanie </w:t>
            </w: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akt</w:t>
            </w:r>
            <w:r w:rsidR="00580574"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ów</w:t>
            </w: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 xml:space="preserve"> prawn</w:t>
            </w:r>
            <w:r w:rsidR="00580574"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ych</w:t>
            </w: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 xml:space="preserve"> z zakresu informatyzacji, którym podlega realizowany projekt, np.:</w:t>
            </w:r>
          </w:p>
          <w:p w14:paraId="405C5445" w14:textId="77777777" w:rsidR="00690CD9" w:rsidRPr="003B56F5" w:rsidRDefault="00690CD9" w:rsidP="00580574">
            <w:pPr>
              <w:pStyle w:val="Akapitzlist"/>
              <w:numPr>
                <w:ilvl w:val="0"/>
                <w:numId w:val="17"/>
              </w:numPr>
              <w:ind w:right="3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ustawę o informatyzacji działalności podmiotów realizujących zadania publiczne;</w:t>
            </w:r>
          </w:p>
          <w:p w14:paraId="3119A7A5" w14:textId="77777777" w:rsidR="00690CD9" w:rsidRPr="003B56F5" w:rsidRDefault="00690CD9" w:rsidP="00580574">
            <w:pPr>
              <w:pStyle w:val="Akapitzlist"/>
              <w:numPr>
                <w:ilvl w:val="0"/>
                <w:numId w:val="17"/>
              </w:numPr>
              <w:ind w:right="3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rozporządzenie Rady Ministrów w sprawie Krajowych Ram Interoperacyjności, minimalnych wymagań dla rejestrów publicznych i wymiany informacji w postaci elektronicznej oraz minimalnych wymagań dla systemów teleinformatycznych;</w:t>
            </w:r>
          </w:p>
          <w:p w14:paraId="404130D8" w14:textId="77777777" w:rsidR="00690CD9" w:rsidRPr="003B56F5" w:rsidRDefault="00690CD9" w:rsidP="00580574">
            <w:pPr>
              <w:pStyle w:val="Akapitzlist"/>
              <w:numPr>
                <w:ilvl w:val="0"/>
                <w:numId w:val="17"/>
              </w:numPr>
              <w:ind w:right="3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 xml:space="preserve">ustawę o krajowym systemie </w:t>
            </w:r>
            <w:proofErr w:type="spellStart"/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cyberbezpieczeństwa</w:t>
            </w:r>
            <w:proofErr w:type="spellEnd"/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;</w:t>
            </w:r>
          </w:p>
          <w:p w14:paraId="1FFBA863" w14:textId="77777777" w:rsidR="00690CD9" w:rsidRPr="003B56F5" w:rsidRDefault="00690CD9" w:rsidP="00580574">
            <w:pPr>
              <w:pStyle w:val="Akapitzlist"/>
              <w:numPr>
                <w:ilvl w:val="0"/>
                <w:numId w:val="17"/>
              </w:numPr>
              <w:ind w:right="3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ustawę o ochronie baz danych;</w:t>
            </w:r>
          </w:p>
          <w:p w14:paraId="1477903F" w14:textId="77777777" w:rsidR="00690CD9" w:rsidRPr="003B56F5" w:rsidRDefault="00690CD9" w:rsidP="00580574">
            <w:pPr>
              <w:pStyle w:val="Akapitzlist"/>
              <w:numPr>
                <w:ilvl w:val="0"/>
                <w:numId w:val="17"/>
              </w:numPr>
              <w:ind w:right="3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ustawę o otwartych danych i ponownym wykorzystywaniu informacji sektora publicznego;</w:t>
            </w:r>
          </w:p>
          <w:p w14:paraId="49E56FCB" w14:textId="77777777" w:rsidR="00690CD9" w:rsidRPr="003B56F5" w:rsidRDefault="00690CD9" w:rsidP="00580574">
            <w:pPr>
              <w:pStyle w:val="Akapitzlist"/>
              <w:numPr>
                <w:ilvl w:val="0"/>
                <w:numId w:val="17"/>
              </w:numPr>
              <w:ind w:right="3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 xml:space="preserve">ustawę o dostępności cyfrowej stron internetowych i aplikacji mobilnych podmiotów publicznych;  </w:t>
            </w:r>
          </w:p>
          <w:p w14:paraId="01FE8D5A" w14:textId="77777777" w:rsidR="00690CD9" w:rsidRPr="003B56F5" w:rsidRDefault="00690CD9" w:rsidP="00580574">
            <w:pPr>
              <w:pStyle w:val="Akapitzlist"/>
              <w:numPr>
                <w:ilvl w:val="0"/>
                <w:numId w:val="17"/>
              </w:numPr>
              <w:ind w:right="3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ustawę o wspieraniu rozwoju usług i sieci telekomunikacyjnych;</w:t>
            </w:r>
          </w:p>
          <w:p w14:paraId="1D815791" w14:textId="77777777" w:rsidR="00690CD9" w:rsidRPr="003B56F5" w:rsidRDefault="00690CD9" w:rsidP="00580574">
            <w:pPr>
              <w:pStyle w:val="Akapitzlist"/>
              <w:numPr>
                <w:ilvl w:val="0"/>
                <w:numId w:val="17"/>
              </w:numPr>
              <w:ind w:right="3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ustawę o doręczeniach elektronicznych;</w:t>
            </w:r>
          </w:p>
          <w:p w14:paraId="06090D0E" w14:textId="77777777" w:rsidR="00690CD9" w:rsidRPr="003B56F5" w:rsidRDefault="00690CD9" w:rsidP="00580574">
            <w:pPr>
              <w:pStyle w:val="Akapitzlist"/>
              <w:numPr>
                <w:ilvl w:val="0"/>
                <w:numId w:val="17"/>
              </w:numPr>
              <w:ind w:right="3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ustawę o usługach zaufania oraz identyfikacji elektronicznej;</w:t>
            </w:r>
          </w:p>
          <w:p w14:paraId="24467F1F" w14:textId="77777777" w:rsidR="00690CD9" w:rsidRPr="003B56F5" w:rsidRDefault="00690CD9" w:rsidP="00580574">
            <w:pPr>
              <w:pStyle w:val="Akapitzlist"/>
              <w:numPr>
                <w:ilvl w:val="0"/>
                <w:numId w:val="17"/>
              </w:numPr>
              <w:ind w:right="3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ustawę o ochronie informacji niejawnych;</w:t>
            </w:r>
          </w:p>
          <w:p w14:paraId="3F87821B" w14:textId="77777777" w:rsidR="00690CD9" w:rsidRPr="003B56F5" w:rsidRDefault="00690CD9" w:rsidP="00580574">
            <w:pPr>
              <w:pStyle w:val="Akapitzlist"/>
              <w:numPr>
                <w:ilvl w:val="0"/>
                <w:numId w:val="17"/>
              </w:numPr>
              <w:ind w:right="3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lastRenderedPageBreak/>
              <w:t>rozporządzenie Parlamentu Europejskiego i Rady (UE) 2016/679 z dnia 27 kwietnia 2016 r.  w sprawie ochrony osób fizycznych w związku z przetwarzaniem danych osobowych i w sprawie swobodnego przepływu takich danych oraz uchylenia dyrektywy 95/46/WE (ogólne rozporządzenie o ochronie danych);</w:t>
            </w:r>
          </w:p>
          <w:p w14:paraId="18E1A51A" w14:textId="77777777" w:rsidR="00580574" w:rsidRPr="003B56F5" w:rsidRDefault="00580574" w:rsidP="00580574">
            <w:pPr>
              <w:pStyle w:val="Akapitzlist"/>
              <w:numPr>
                <w:ilvl w:val="0"/>
                <w:numId w:val="17"/>
              </w:numPr>
              <w:ind w:right="39"/>
              <w:jc w:val="both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rozporządzenia Parlamentu Europejskiego i Rady (UE) 2022/868 z dnia 30 maja 2022 r. w sprawie europejskiego zarządzania danymi (Akt w sprawie zarządzania danymi)</w:t>
            </w:r>
          </w:p>
          <w:p w14:paraId="5A714E72" w14:textId="77777777" w:rsidR="00580574" w:rsidRPr="003B56F5" w:rsidRDefault="00580574" w:rsidP="00580574">
            <w:pPr>
              <w:pStyle w:val="Akapitzlist"/>
              <w:numPr>
                <w:ilvl w:val="0"/>
                <w:numId w:val="17"/>
              </w:numPr>
              <w:ind w:right="3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rozporządzenia Parlamentu Europejskiego i Rady (UE) 2023/2854 z dnia 13 grudnia 2023 r. w sprawie zharmonizowanych przepisów dotyczących sprawiedliwego dostępu do danych i ich wykorzystywania (Akt w sprawie danych)</w:t>
            </w:r>
          </w:p>
          <w:p w14:paraId="4C972857" w14:textId="24EAB011" w:rsidR="00690CD9" w:rsidRPr="003B56F5" w:rsidRDefault="00690CD9" w:rsidP="00580574">
            <w:pPr>
              <w:pStyle w:val="Akapitzlist"/>
              <w:numPr>
                <w:ilvl w:val="0"/>
                <w:numId w:val="17"/>
              </w:numPr>
              <w:ind w:right="3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rozporządzenie Prezesa Rady Ministrów w sprawie podstawowych wymagań bezpieczeństwa teleinformatycznego;</w:t>
            </w:r>
          </w:p>
          <w:p w14:paraId="5DF365F9" w14:textId="77777777" w:rsidR="00690CD9" w:rsidRPr="003B56F5" w:rsidRDefault="00690CD9" w:rsidP="00580574">
            <w:pPr>
              <w:pStyle w:val="Akapitzlist"/>
              <w:numPr>
                <w:ilvl w:val="0"/>
                <w:numId w:val="17"/>
              </w:numPr>
              <w:ind w:right="3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rozporządzenie Prezesa Rady Ministrów w sprawie sporządzania pism w formie dokumentów elektronicznych, doręczania dokumentów elektronicznych oraz udostępniania formularzy, wzorów i kopii dokumentów elektronicznych;</w:t>
            </w:r>
          </w:p>
          <w:p w14:paraId="5D9BEF86" w14:textId="77777777" w:rsidR="00690CD9" w:rsidRPr="003B56F5" w:rsidRDefault="00690CD9" w:rsidP="00580574">
            <w:pPr>
              <w:pStyle w:val="Akapitzlist"/>
              <w:numPr>
                <w:ilvl w:val="0"/>
                <w:numId w:val="17"/>
              </w:numPr>
              <w:ind w:right="3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rozporządzenie Ministra Cyfryzacji w sprawie profilu zaufanego i podpisu zaufanego;</w:t>
            </w:r>
          </w:p>
          <w:p w14:paraId="15296BFE" w14:textId="77777777" w:rsidR="00690CD9" w:rsidRPr="003B56F5" w:rsidRDefault="00690CD9" w:rsidP="00580574">
            <w:pPr>
              <w:pStyle w:val="Akapitzlist"/>
              <w:numPr>
                <w:ilvl w:val="0"/>
                <w:numId w:val="17"/>
              </w:numPr>
              <w:ind w:right="39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rozporządzenie Ministra Cyfryzacji w sprawie szczegółowych warunków organizacyjnych  i technicznych, które powinien spełniać system teleinformatyczny służący do uwierzytelniania użytkowników;</w:t>
            </w:r>
          </w:p>
          <w:p w14:paraId="796B01B2" w14:textId="1CE8419A" w:rsidR="00690CD9" w:rsidRPr="003B56F5" w:rsidRDefault="00690CD9" w:rsidP="00580574">
            <w:pPr>
              <w:pStyle w:val="Akapitzlist"/>
              <w:numPr>
                <w:ilvl w:val="0"/>
                <w:numId w:val="17"/>
              </w:numPr>
              <w:ind w:right="39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ustawę o narodowym zasobie archiwalnym i archiwach.</w:t>
            </w:r>
          </w:p>
        </w:tc>
        <w:tc>
          <w:tcPr>
            <w:tcW w:w="1843" w:type="dxa"/>
            <w:vAlign w:val="center"/>
          </w:tcPr>
          <w:p w14:paraId="192D0CB7" w14:textId="37AC7AD5" w:rsidR="00690CD9" w:rsidRPr="003B56F5" w:rsidRDefault="00690CD9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704D967A" w14:textId="7F46FBDD" w:rsidR="00690CD9" w:rsidRPr="003B56F5" w:rsidRDefault="00AC2BEA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Uzupełniono zgodnie z uwagami stosownie do zakresu projektu</w:t>
            </w:r>
          </w:p>
        </w:tc>
      </w:tr>
      <w:tr w:rsidR="00F024AC" w:rsidRPr="003B56F5" w14:paraId="2178E0D8" w14:textId="77777777" w:rsidTr="00FB2768">
        <w:tc>
          <w:tcPr>
            <w:tcW w:w="421" w:type="dxa"/>
            <w:vAlign w:val="center"/>
          </w:tcPr>
          <w:p w14:paraId="12583B5E" w14:textId="77777777" w:rsidR="00F024AC" w:rsidRPr="003B56F5" w:rsidRDefault="00F024AC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DEA510D" w14:textId="332D25FC" w:rsidR="00F024AC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013439A4" w14:textId="0D30F397" w:rsidR="00F024AC" w:rsidRPr="003B56F5" w:rsidRDefault="00F024AC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7.1. Widok kooperacji aplikacji</w:t>
            </w:r>
          </w:p>
        </w:tc>
        <w:tc>
          <w:tcPr>
            <w:tcW w:w="6520" w:type="dxa"/>
            <w:vAlign w:val="center"/>
          </w:tcPr>
          <w:p w14:paraId="4B93FADB" w14:textId="3A0FF1FA" w:rsidR="00F024AC" w:rsidRPr="003B56F5" w:rsidRDefault="00F024AC" w:rsidP="00B41288">
            <w:pPr>
              <w:ind w:right="39"/>
              <w:jc w:val="both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Moduły/komponenty planowanych/modyfikowanych systemów powinny być pokazane jedynie na diagramie komponentów w rozdziale 7.2. „Kluczowe komponenty architektury rozwiązania”. Na diagramie kooperacji pokazujemy jedynie systemy, z którymi system „Portfolio ASP” wymienia dane</w:t>
            </w:r>
          </w:p>
        </w:tc>
        <w:tc>
          <w:tcPr>
            <w:tcW w:w="1843" w:type="dxa"/>
            <w:vAlign w:val="center"/>
          </w:tcPr>
          <w:p w14:paraId="070B78D5" w14:textId="7BF9C699" w:rsidR="00F024AC" w:rsidRPr="003B56F5" w:rsidRDefault="00F024AC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5E273714" w14:textId="4E1CF5C4" w:rsidR="00F024AC" w:rsidRPr="003B56F5" w:rsidRDefault="00AC2BEA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Skorygowano zgodnie z uwagami</w:t>
            </w:r>
          </w:p>
        </w:tc>
      </w:tr>
      <w:tr w:rsidR="00F024AC" w:rsidRPr="003B56F5" w14:paraId="0865026C" w14:textId="77777777" w:rsidTr="00FB2768">
        <w:tc>
          <w:tcPr>
            <w:tcW w:w="421" w:type="dxa"/>
            <w:vAlign w:val="center"/>
          </w:tcPr>
          <w:p w14:paraId="50B98B08" w14:textId="77777777" w:rsidR="00F024AC" w:rsidRPr="003B56F5" w:rsidRDefault="00F024AC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9179AA7" w14:textId="25AD57C4" w:rsidR="00F024AC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1994F653" w14:textId="09F95FB8" w:rsidR="00F024AC" w:rsidRPr="003B56F5" w:rsidRDefault="00F024AC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7.1. Widok kooperacji aplikacji</w:t>
            </w:r>
          </w:p>
        </w:tc>
        <w:tc>
          <w:tcPr>
            <w:tcW w:w="6520" w:type="dxa"/>
            <w:vAlign w:val="center"/>
          </w:tcPr>
          <w:p w14:paraId="02BA9929" w14:textId="6716677F" w:rsidR="00F024AC" w:rsidRPr="003B56F5" w:rsidRDefault="00F024AC" w:rsidP="00B41288">
            <w:pPr>
              <w:ind w:right="39"/>
              <w:jc w:val="both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Czy system „Portfolio ASP” będzie wymieniał dane z którąś z bibliotek cyfrowych (np. Śląską Biblioteką Cyfrową), z systemem „Kronik@”, bądź z innymi agregatorami danych i metadanych?</w:t>
            </w:r>
          </w:p>
        </w:tc>
        <w:tc>
          <w:tcPr>
            <w:tcW w:w="1843" w:type="dxa"/>
            <w:vAlign w:val="center"/>
          </w:tcPr>
          <w:p w14:paraId="4B92668D" w14:textId="3280E8BD" w:rsidR="00F024AC" w:rsidRPr="003B56F5" w:rsidRDefault="00F024AC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4A7512F4" w14:textId="54ED9243" w:rsidR="00F024AC" w:rsidRPr="003B56F5" w:rsidRDefault="00FB2768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Uwzględniono w zmianach wcześniejszych po uwagach MC</w:t>
            </w:r>
          </w:p>
        </w:tc>
      </w:tr>
      <w:tr w:rsidR="00F024AC" w:rsidRPr="003B56F5" w14:paraId="077418F3" w14:textId="77777777" w:rsidTr="00FB2768">
        <w:tc>
          <w:tcPr>
            <w:tcW w:w="421" w:type="dxa"/>
            <w:vAlign w:val="center"/>
          </w:tcPr>
          <w:p w14:paraId="7955BCF7" w14:textId="77777777" w:rsidR="00F024AC" w:rsidRPr="003B56F5" w:rsidRDefault="00F024AC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93F58FF" w14:textId="5A71B219" w:rsidR="00F024AC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3E4625D9" w14:textId="494D4F45" w:rsidR="00F024AC" w:rsidRPr="003B56F5" w:rsidRDefault="00F024AC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7.1. Widok kooperacji aplikacji</w:t>
            </w:r>
          </w:p>
        </w:tc>
        <w:tc>
          <w:tcPr>
            <w:tcW w:w="6520" w:type="dxa"/>
            <w:vAlign w:val="center"/>
          </w:tcPr>
          <w:p w14:paraId="6B332B60" w14:textId="77777777" w:rsidR="00F024AC" w:rsidRPr="003B56F5" w:rsidRDefault="00F024AC" w:rsidP="00B41288">
            <w:pPr>
              <w:ind w:right="39"/>
              <w:jc w:val="both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Użytkowników systemu w formie osób nie prezentujemy na diagramie kooperacji, jedynie systemy teleinformatyczne.</w:t>
            </w:r>
          </w:p>
          <w:p w14:paraId="2426CF4C" w14:textId="5768A7D1" w:rsidR="00F024AC" w:rsidRPr="003B56F5" w:rsidRDefault="00F024AC" w:rsidP="00B41288">
            <w:pPr>
              <w:ind w:right="39"/>
              <w:jc w:val="both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Diagram kooperacji nie prezentuje interesariuszy, interfejsów, rejestrów, baz danych, szyn danych, usług sieciowych i innych elementów infrastruktury.</w:t>
            </w:r>
          </w:p>
        </w:tc>
        <w:tc>
          <w:tcPr>
            <w:tcW w:w="1843" w:type="dxa"/>
            <w:vAlign w:val="center"/>
          </w:tcPr>
          <w:p w14:paraId="7FEB6BCD" w14:textId="4CB2F659" w:rsidR="00F024AC" w:rsidRPr="003B56F5" w:rsidRDefault="00F024AC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05938579" w14:textId="0E2C3068" w:rsidR="00F024AC" w:rsidRPr="003B56F5" w:rsidRDefault="00AC2BEA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Skorygowano zgodnie z uwagami</w:t>
            </w:r>
          </w:p>
        </w:tc>
      </w:tr>
      <w:tr w:rsidR="00580574" w:rsidRPr="003B56F5" w14:paraId="3B811759" w14:textId="77777777" w:rsidTr="00FB2768">
        <w:tc>
          <w:tcPr>
            <w:tcW w:w="421" w:type="dxa"/>
            <w:vAlign w:val="center"/>
          </w:tcPr>
          <w:p w14:paraId="7AB3C2BE" w14:textId="77777777" w:rsidR="00580574" w:rsidRPr="003B56F5" w:rsidRDefault="00580574" w:rsidP="00580574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D42E630" w14:textId="309BDAA8" w:rsidR="00580574" w:rsidRPr="003B56F5" w:rsidRDefault="00580574" w:rsidP="0058057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6A85A051" w14:textId="63742800" w:rsidR="00580574" w:rsidRPr="003B56F5" w:rsidRDefault="00580574" w:rsidP="0058057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7.1. Widok kooperacji aplikacji</w:t>
            </w:r>
          </w:p>
        </w:tc>
        <w:tc>
          <w:tcPr>
            <w:tcW w:w="6520" w:type="dxa"/>
            <w:vAlign w:val="center"/>
          </w:tcPr>
          <w:p w14:paraId="23643E4F" w14:textId="502346EB" w:rsidR="00580574" w:rsidRPr="003B56F5" w:rsidRDefault="00580574" w:rsidP="00580574">
            <w:pPr>
              <w:ind w:right="39"/>
              <w:jc w:val="both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Skoro w zakresie projektu jest budowa „mechanizmów API i eksportu danych” (2.4. „Produkty końcowe projektu”), to z jakimi systemami będą wymieniane dane przez te API i do jakich systemów będzie wykonywany eksport danych?</w:t>
            </w:r>
          </w:p>
        </w:tc>
        <w:tc>
          <w:tcPr>
            <w:tcW w:w="1843" w:type="dxa"/>
            <w:vAlign w:val="center"/>
          </w:tcPr>
          <w:p w14:paraId="57B73257" w14:textId="69D09DFE" w:rsidR="00580574" w:rsidRPr="003B56F5" w:rsidRDefault="00580574" w:rsidP="0058057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2A13250C" w14:textId="2A4A256F" w:rsidR="00580574" w:rsidRPr="003B56F5" w:rsidRDefault="00AC2BEA" w:rsidP="00AC2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C2BEA">
              <w:rPr>
                <w:rFonts w:asciiTheme="minorHAnsi" w:hAnsiTheme="minorHAnsi" w:cstheme="minorHAnsi"/>
                <w:sz w:val="20"/>
                <w:szCs w:val="20"/>
              </w:rPr>
              <w:t xml:space="preserve">Interfejs API służy do udostępniania danych oraz integracji z zewnętrznymi agregatorami danych zgodnie z obowiązującymi standardami otwartych danych. Zakres integracji zostanie doprecyzowany na </w:t>
            </w:r>
            <w:r w:rsidRPr="00AC2BE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etapie projektowania technicznego rozwiązania.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API jest komponentem.</w:t>
            </w:r>
          </w:p>
        </w:tc>
      </w:tr>
      <w:tr w:rsidR="00580574" w:rsidRPr="003B56F5" w14:paraId="1EFEF89E" w14:textId="77777777" w:rsidTr="00FB2768">
        <w:tc>
          <w:tcPr>
            <w:tcW w:w="421" w:type="dxa"/>
            <w:vAlign w:val="center"/>
          </w:tcPr>
          <w:p w14:paraId="2D756208" w14:textId="77777777" w:rsidR="00580574" w:rsidRPr="003B56F5" w:rsidRDefault="00580574" w:rsidP="00580574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B3E907F" w14:textId="3B272E37" w:rsidR="00580574" w:rsidRPr="003B56F5" w:rsidRDefault="00580574" w:rsidP="0058057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7A3A0577" w14:textId="2463A434" w:rsidR="00580574" w:rsidRPr="003B56F5" w:rsidRDefault="00580574" w:rsidP="0058057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7.1. Widok kooperacji aplikacji</w:t>
            </w:r>
          </w:p>
        </w:tc>
        <w:tc>
          <w:tcPr>
            <w:tcW w:w="6520" w:type="dxa"/>
            <w:vAlign w:val="center"/>
          </w:tcPr>
          <w:p w14:paraId="27FB788D" w14:textId="77777777" w:rsidR="00580574" w:rsidRPr="003B56F5" w:rsidRDefault="00580574" w:rsidP="00580574">
            <w:pPr>
              <w:ind w:right="39"/>
              <w:jc w:val="both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 xml:space="preserve">Czy  „Moduł Otwartych Danych i API”  jest systemem ? czy komponentem? </w:t>
            </w:r>
          </w:p>
          <w:p w14:paraId="539AF361" w14:textId="77777777" w:rsidR="00580574" w:rsidRPr="003B56F5" w:rsidRDefault="00580574" w:rsidP="00580574">
            <w:pPr>
              <w:ind w:right="39"/>
              <w:jc w:val="both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 xml:space="preserve">Jeśli to system to proszę o zmianę nazwy. </w:t>
            </w:r>
          </w:p>
          <w:p w14:paraId="08BD0AF8" w14:textId="77777777" w:rsidR="00580574" w:rsidRPr="003B56F5" w:rsidRDefault="00580574" w:rsidP="00580574">
            <w:pPr>
              <w:ind w:right="39"/>
              <w:jc w:val="both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 xml:space="preserve">Jeśli to  komponent systemu to proszę o umieszczenie go jedynie na  diagramie komponentów. </w:t>
            </w:r>
          </w:p>
          <w:p w14:paraId="732E72CC" w14:textId="77777777" w:rsidR="00580574" w:rsidRPr="003B56F5" w:rsidRDefault="00580574" w:rsidP="00580574">
            <w:pPr>
              <w:ind w:right="39"/>
              <w:jc w:val="both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Czy przewidywany jest przepływ danych do systemu dane.gov.pl?</w:t>
            </w:r>
          </w:p>
          <w:p w14:paraId="6E09E45D" w14:textId="77777777" w:rsidR="00580574" w:rsidRPr="003B56F5" w:rsidRDefault="00580574" w:rsidP="00580574">
            <w:pPr>
              <w:ind w:right="39"/>
              <w:jc w:val="both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</w:p>
          <w:p w14:paraId="04FAC82E" w14:textId="342C393A" w:rsidR="00580574" w:rsidRPr="003B56F5" w:rsidRDefault="00580574" w:rsidP="00580574">
            <w:pPr>
              <w:ind w:right="3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Jeśli „Moduł Otwartych Danych i API”  jest systemem tzw. „</w:t>
            </w:r>
            <w:r w:rsidRPr="003B56F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system wielokrotnym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”, tj. grupa systemów zawierających jednakowy moduł funkcjonalny wykorzystywany do realizacji procesu objętego projektem, będących w dyspozycji dużej liczby instytucji , które są gestorami tych systemów.  (np. systemy będące odbiorcami danych udostępnionych przez API z </w:t>
            </w: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Portfolio ASP)</w:t>
            </w:r>
          </w:p>
          <w:p w14:paraId="1EF0A250" w14:textId="06BC404A" w:rsidR="00580574" w:rsidRPr="003B56F5" w:rsidRDefault="00580574" w:rsidP="00580574">
            <w:pPr>
              <w:ind w:right="39"/>
              <w:jc w:val="both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Zasadność użycia tego typu obiektu powinna wynikać z opisu systemu w tabeli Lista systemów wykorzystywanych w projekcie w pkt 7.1</w:t>
            </w:r>
          </w:p>
        </w:tc>
        <w:tc>
          <w:tcPr>
            <w:tcW w:w="1843" w:type="dxa"/>
            <w:vAlign w:val="center"/>
          </w:tcPr>
          <w:p w14:paraId="108FA91D" w14:textId="4BC8FA1D" w:rsidR="00580574" w:rsidRPr="003B56F5" w:rsidRDefault="00580574" w:rsidP="0058057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3E77EB4D" w14:textId="77777777" w:rsidR="00580574" w:rsidRDefault="00AC2BEA" w:rsidP="00AC2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C2BEA">
              <w:rPr>
                <w:rFonts w:asciiTheme="minorHAnsi" w:hAnsiTheme="minorHAnsi" w:cstheme="minorHAnsi"/>
                <w:sz w:val="20"/>
                <w:szCs w:val="20"/>
              </w:rPr>
              <w:t>Projekt przewiduje możliwość udostępniania informacji sektora publicznego zgodnie z obowiązującymi standardami otwartych danych. Ewentualna publikacja zbiorów w krajowych agregatorach danych, w tym dane.gov.pl, zostanie określona na etapie projektowania technicznego rozwiązania zgodnie z obowiązującymi wymaganiami i charakterem publikowanych danych.</w:t>
            </w:r>
          </w:p>
          <w:p w14:paraId="72576D09" w14:textId="7543235C" w:rsidR="00AC2BEA" w:rsidRPr="003B56F5" w:rsidRDefault="00AC2BEA" w:rsidP="00AC2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Uwzględniono uwagi</w:t>
            </w:r>
          </w:p>
        </w:tc>
      </w:tr>
      <w:tr w:rsidR="00580574" w:rsidRPr="003B56F5" w14:paraId="7D03E3B5" w14:textId="77777777" w:rsidTr="00FB2768">
        <w:tc>
          <w:tcPr>
            <w:tcW w:w="421" w:type="dxa"/>
            <w:vAlign w:val="center"/>
          </w:tcPr>
          <w:p w14:paraId="0721EAFF" w14:textId="77777777" w:rsidR="00580574" w:rsidRPr="003B56F5" w:rsidRDefault="00580574" w:rsidP="00580574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B40E5D2" w14:textId="571ADA7B" w:rsidR="00580574" w:rsidRPr="003B56F5" w:rsidRDefault="00580574" w:rsidP="0058057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43BD7112" w14:textId="4085DFFF" w:rsidR="00580574" w:rsidRPr="003B56F5" w:rsidRDefault="00580574" w:rsidP="0058057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7.1. Widok kooperacji aplikacji</w:t>
            </w:r>
          </w:p>
        </w:tc>
        <w:tc>
          <w:tcPr>
            <w:tcW w:w="6520" w:type="dxa"/>
            <w:vAlign w:val="center"/>
          </w:tcPr>
          <w:p w14:paraId="629713EF" w14:textId="77777777" w:rsidR="00580574" w:rsidRPr="003B56F5" w:rsidRDefault="00580574" w:rsidP="005805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W Liście systemów wykazuje się wszystkie systemy teleinformatyczne z diagramu kooperacji aplikacji odrębnie, z: </w:t>
            </w:r>
          </w:p>
          <w:p w14:paraId="58E4A585" w14:textId="77777777" w:rsidR="00580574" w:rsidRPr="003B56F5" w:rsidRDefault="00580574" w:rsidP="00580574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uwzględnieniem systemów będących produktami projektu,</w:t>
            </w:r>
          </w:p>
          <w:p w14:paraId="56AECD29" w14:textId="77777777" w:rsidR="00580574" w:rsidRPr="003B56F5" w:rsidRDefault="00580574" w:rsidP="00580574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pominięciem grup systemów</w:t>
            </w:r>
          </w:p>
          <w:p w14:paraId="0B0182AD" w14:textId="77777777" w:rsidR="00580574" w:rsidRPr="003B56F5" w:rsidRDefault="00580574" w:rsidP="00580574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3B56F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 Liście systemów w kolumnie:</w:t>
            </w:r>
          </w:p>
          <w:p w14:paraId="53FEE616" w14:textId="77777777" w:rsidR="00580574" w:rsidRPr="003B56F5" w:rsidRDefault="00580574" w:rsidP="00580574">
            <w:pPr>
              <w:numPr>
                <w:ilvl w:val="1"/>
                <w:numId w:val="19"/>
              </w:numPr>
              <w:ind w:left="36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3B56F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„Nazwa systemu” należy zaprezentować skrótowiec lub ew. nazwę systemu teleinformatycznego zgodnie z wykazaną na diagramie kooperacji</w:t>
            </w:r>
          </w:p>
          <w:p w14:paraId="74CDBF84" w14:textId="77777777" w:rsidR="00580574" w:rsidRPr="003B56F5" w:rsidRDefault="00580574" w:rsidP="00580574">
            <w:pPr>
              <w:numPr>
                <w:ilvl w:val="1"/>
                <w:numId w:val="19"/>
              </w:numPr>
              <w:ind w:left="36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3B56F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„Gestor systemu” należy wprowadzić nawę podmiotu będącego właścicielem systemu </w:t>
            </w:r>
          </w:p>
          <w:p w14:paraId="14392FE1" w14:textId="77777777" w:rsidR="00580574" w:rsidRPr="003B56F5" w:rsidRDefault="00580574" w:rsidP="00580574">
            <w:pPr>
              <w:numPr>
                <w:ilvl w:val="1"/>
                <w:numId w:val="19"/>
              </w:numPr>
              <w:ind w:left="36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3B56F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„Opis systemu” </w:t>
            </w:r>
            <w:r w:rsidRPr="003B56F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</w:r>
            <w:r w:rsidRPr="003B56F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Opisy systemów powinny zawierać</w:t>
            </w:r>
            <w:r w:rsidRPr="003B56F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  <w:p w14:paraId="70EE8734" w14:textId="77777777" w:rsidR="00580574" w:rsidRPr="003B56F5" w:rsidRDefault="00580574" w:rsidP="00580574">
            <w:pPr>
              <w:numPr>
                <w:ilvl w:val="1"/>
                <w:numId w:val="19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3B56F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Pełną nazwę systemu (na początku pełna nazwa potem sformułowanie „to system wspierający…”)</w:t>
            </w:r>
          </w:p>
          <w:p w14:paraId="09C5C623" w14:textId="77777777" w:rsidR="00580574" w:rsidRPr="003B56F5" w:rsidRDefault="00580574" w:rsidP="00580574">
            <w:pPr>
              <w:numPr>
                <w:ilvl w:val="1"/>
                <w:numId w:val="19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3B56F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Cel utworzenia systemu</w:t>
            </w:r>
          </w:p>
          <w:p w14:paraId="034EE417" w14:textId="77777777" w:rsidR="00580574" w:rsidRPr="003B56F5" w:rsidRDefault="00580574" w:rsidP="00580574">
            <w:pPr>
              <w:numPr>
                <w:ilvl w:val="1"/>
                <w:numId w:val="19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3B56F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Informacja o prowadzonych w systemie rejestrach publicznych, jeśli nie jest to zawarte w celu</w:t>
            </w:r>
          </w:p>
          <w:p w14:paraId="049102C0" w14:textId="77777777" w:rsidR="00580574" w:rsidRPr="003B56F5" w:rsidRDefault="00580574" w:rsidP="00580574">
            <w:pPr>
              <w:numPr>
                <w:ilvl w:val="1"/>
                <w:numId w:val="19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3B56F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Opis głównych grup funkcjonalności (może być lista modułów z krótkimi opisami)</w:t>
            </w:r>
          </w:p>
          <w:p w14:paraId="4A2342AA" w14:textId="77777777" w:rsidR="00580574" w:rsidRPr="003B56F5" w:rsidRDefault="00580574" w:rsidP="00580574">
            <w:pPr>
              <w:numPr>
                <w:ilvl w:val="1"/>
                <w:numId w:val="19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3B56F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Informacja o integracjach z innymi systemami krajowymi lub zagranicznymi </w:t>
            </w:r>
          </w:p>
          <w:p w14:paraId="45C14618" w14:textId="77777777" w:rsidR="00580574" w:rsidRPr="003B56F5" w:rsidRDefault="00580574" w:rsidP="00580574">
            <w:pPr>
              <w:numPr>
                <w:ilvl w:val="1"/>
                <w:numId w:val="19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3B56F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 przypadku grup systemów wstawiamy na początku "System wielokrotny"</w:t>
            </w:r>
          </w:p>
          <w:p w14:paraId="22AAE92D" w14:textId="77777777" w:rsidR="00580574" w:rsidRPr="003B56F5" w:rsidRDefault="00580574" w:rsidP="00580574">
            <w:pPr>
              <w:numPr>
                <w:ilvl w:val="1"/>
                <w:numId w:val="19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3B56F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Opis:</w:t>
            </w:r>
          </w:p>
          <w:p w14:paraId="11C030C0" w14:textId="77777777" w:rsidR="00580574" w:rsidRPr="003B56F5" w:rsidRDefault="00580574" w:rsidP="00580574">
            <w:pPr>
              <w:numPr>
                <w:ilvl w:val="2"/>
                <w:numId w:val="19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3B56F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powinien być sformułowany w czasie teraźniejszym, niezależnie od tego czy jest planowany, istniejący czy modyfikowany,</w:t>
            </w:r>
          </w:p>
          <w:p w14:paraId="151B0195" w14:textId="77777777" w:rsidR="00580574" w:rsidRPr="003B56F5" w:rsidRDefault="00580574" w:rsidP="00580574">
            <w:pPr>
              <w:numPr>
                <w:ilvl w:val="2"/>
                <w:numId w:val="19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3B56F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nie powinien zawierać odniesień do jakichkolwiek projektów czy przyszłych lub zrealizowanych działań,</w:t>
            </w:r>
          </w:p>
          <w:p w14:paraId="48185DB6" w14:textId="77777777" w:rsidR="00580574" w:rsidRPr="003B56F5" w:rsidRDefault="00580574" w:rsidP="00580574">
            <w:pPr>
              <w:numPr>
                <w:ilvl w:val="2"/>
                <w:numId w:val="19"/>
              </w:numPr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3B56F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nie powinien zawierać odniesień do wyjątkowości systemu.</w:t>
            </w:r>
          </w:p>
          <w:p w14:paraId="69CFEBE0" w14:textId="77777777" w:rsidR="00580574" w:rsidRPr="003B56F5" w:rsidRDefault="00580574" w:rsidP="00580574">
            <w:pPr>
              <w:numPr>
                <w:ilvl w:val="1"/>
                <w:numId w:val="19"/>
              </w:numPr>
              <w:ind w:left="36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3B56F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„Status systemu” należy prezentować wartości zgodne z prezentowanymi na diagramie: </w:t>
            </w:r>
          </w:p>
          <w:p w14:paraId="6898EBA1" w14:textId="77777777" w:rsidR="00580574" w:rsidRPr="003B56F5" w:rsidRDefault="00580574" w:rsidP="00580574">
            <w:pPr>
              <w:numPr>
                <w:ilvl w:val="0"/>
                <w:numId w:val="21"/>
              </w:numPr>
              <w:ind w:left="72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3B56F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planowane (na diagramie: planowane w projekcie, planowane w innym projekcie)</w:t>
            </w:r>
          </w:p>
          <w:p w14:paraId="4D9477F9" w14:textId="77777777" w:rsidR="00580574" w:rsidRPr="003B56F5" w:rsidRDefault="00580574" w:rsidP="00580574">
            <w:pPr>
              <w:numPr>
                <w:ilvl w:val="0"/>
                <w:numId w:val="21"/>
              </w:numPr>
              <w:ind w:left="72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3B56F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modyfikowane (na diagramie: modyfikowane w projekcie, modyfikowane w innym projekcie)</w:t>
            </w:r>
          </w:p>
          <w:p w14:paraId="53CB684B" w14:textId="77777777" w:rsidR="00580574" w:rsidRPr="003B56F5" w:rsidRDefault="00580574" w:rsidP="00580574">
            <w:pPr>
              <w:numPr>
                <w:ilvl w:val="0"/>
                <w:numId w:val="21"/>
              </w:numPr>
              <w:ind w:left="72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3B56F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istniejące (na diagramie: istniejące)</w:t>
            </w:r>
          </w:p>
          <w:p w14:paraId="3D6CE11C" w14:textId="77777777" w:rsidR="00580574" w:rsidRPr="003B56F5" w:rsidRDefault="00580574" w:rsidP="00580574">
            <w:pPr>
              <w:numPr>
                <w:ilvl w:val="1"/>
                <w:numId w:val="19"/>
              </w:numPr>
              <w:ind w:left="36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3B56F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„</w:t>
            </w:r>
            <w:r w:rsidRPr="003B56F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Krótki opis ewentualnej zmiany</w:t>
            </w:r>
            <w:r w:rsidRPr="003B56F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” należy: </w:t>
            </w:r>
          </w:p>
          <w:p w14:paraId="1504BD2D" w14:textId="77777777" w:rsidR="00580574" w:rsidRPr="003B56F5" w:rsidRDefault="00580574" w:rsidP="00580574">
            <w:pPr>
              <w:numPr>
                <w:ilvl w:val="2"/>
                <w:numId w:val="18"/>
              </w:numPr>
              <w:ind w:left="698" w:hanging="284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3B56F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wypełnić </w:t>
            </w:r>
            <w:r w:rsidRPr="003B56F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pole tylko dla systemów „modyfikowanych” w projekcie</w:t>
            </w:r>
          </w:p>
          <w:p w14:paraId="0512D60C" w14:textId="77777777" w:rsidR="00580574" w:rsidRPr="003B56F5" w:rsidRDefault="00580574" w:rsidP="00580574">
            <w:pPr>
              <w:numPr>
                <w:ilvl w:val="2"/>
                <w:numId w:val="18"/>
              </w:numPr>
              <w:ind w:left="698" w:hanging="284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3B56F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wskazać nazwy modułów budowanych i włączanych do modyfikowanego systemu budowanego/modyfikowanego modułu, o których mowa w pkt 1.1 i w pkt 2.4, jako uzupełnienie nazwy głównego produktu</w:t>
            </w:r>
          </w:p>
          <w:p w14:paraId="55A799D4" w14:textId="3EAA330C" w:rsidR="00580574" w:rsidRPr="003B56F5" w:rsidRDefault="00580574" w:rsidP="00580574">
            <w:pPr>
              <w:numPr>
                <w:ilvl w:val="2"/>
                <w:numId w:val="18"/>
              </w:numPr>
              <w:ind w:left="698" w:hanging="284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opisać budowane/modyfikowane w projekcie funkcjonalności/podmoduły tych modułów</w:t>
            </w:r>
          </w:p>
        </w:tc>
        <w:tc>
          <w:tcPr>
            <w:tcW w:w="1843" w:type="dxa"/>
            <w:vAlign w:val="center"/>
          </w:tcPr>
          <w:p w14:paraId="19C52F23" w14:textId="6672308C" w:rsidR="00580574" w:rsidRPr="003B56F5" w:rsidRDefault="00580574" w:rsidP="0058057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3CAE1261" w14:textId="0CBFDEBA" w:rsidR="00580574" w:rsidRPr="003B56F5" w:rsidRDefault="00150CA7" w:rsidP="0058057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Skorygowano zgodnie z uwagami</w:t>
            </w:r>
          </w:p>
        </w:tc>
      </w:tr>
      <w:tr w:rsidR="00580574" w:rsidRPr="003B56F5" w14:paraId="10337832" w14:textId="77777777" w:rsidTr="00FB2768">
        <w:tc>
          <w:tcPr>
            <w:tcW w:w="421" w:type="dxa"/>
            <w:vAlign w:val="center"/>
          </w:tcPr>
          <w:p w14:paraId="40BDAEE1" w14:textId="77777777" w:rsidR="00580574" w:rsidRPr="003B56F5" w:rsidRDefault="00580574" w:rsidP="00580574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7EAB5D2" w14:textId="173D7077" w:rsidR="00580574" w:rsidRPr="003B56F5" w:rsidRDefault="00580574" w:rsidP="0058057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124E0917" w14:textId="0036DA50" w:rsidR="00580574" w:rsidRPr="003B56F5" w:rsidRDefault="00580574" w:rsidP="0058057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7.1. Widok kooperacji aplikacji</w:t>
            </w:r>
          </w:p>
        </w:tc>
        <w:tc>
          <w:tcPr>
            <w:tcW w:w="6520" w:type="dxa"/>
            <w:vAlign w:val="center"/>
          </w:tcPr>
          <w:p w14:paraId="56BF7BFD" w14:textId="5361E203" w:rsidR="00580574" w:rsidRPr="003B56F5" w:rsidRDefault="00580574" w:rsidP="0058057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Celem projektu jest modyfikacja i rozbudowa Portfolio ASP, należy wskazać czy na diagramie kooperacji </w:t>
            </w:r>
            <w:proofErr w:type="spellStart"/>
            <w:r w:rsidRPr="003B56F5">
              <w:rPr>
                <w:rFonts w:asciiTheme="minorHAnsi" w:hAnsiTheme="minorHAnsi" w:cstheme="minorHAnsi"/>
                <w:iCs/>
                <w:sz w:val="20"/>
                <w:szCs w:val="20"/>
              </w:rPr>
              <w:t>sa</w:t>
            </w:r>
            <w:proofErr w:type="spellEnd"/>
            <w:r w:rsidRPr="003B56F5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pokazane nowe moduły , czy też nowe systemy.  Zgodnie z założeniami nowe moduły powinny </w:t>
            </w:r>
            <w:proofErr w:type="spellStart"/>
            <w:r w:rsidRPr="003B56F5">
              <w:rPr>
                <w:rFonts w:asciiTheme="minorHAnsi" w:hAnsiTheme="minorHAnsi" w:cstheme="minorHAnsi"/>
                <w:iCs/>
                <w:sz w:val="20"/>
                <w:szCs w:val="20"/>
              </w:rPr>
              <w:t>sptać</w:t>
            </w:r>
            <w:proofErr w:type="spellEnd"/>
            <w:r w:rsidRPr="003B56F5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opisane w ramach systemu modyfikowanego a nie jako nowe pozycje tabelki </w:t>
            </w:r>
          </w:p>
        </w:tc>
        <w:tc>
          <w:tcPr>
            <w:tcW w:w="1843" w:type="dxa"/>
            <w:vAlign w:val="center"/>
          </w:tcPr>
          <w:p w14:paraId="0B048170" w14:textId="45BD4FF0" w:rsidR="00580574" w:rsidRPr="003B56F5" w:rsidRDefault="00580574" w:rsidP="0058057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46E66813" w14:textId="07B04CBA" w:rsidR="00580574" w:rsidRPr="003B56F5" w:rsidRDefault="00150CA7" w:rsidP="00150CA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Skorygowano</w:t>
            </w:r>
          </w:p>
        </w:tc>
      </w:tr>
      <w:tr w:rsidR="00580574" w:rsidRPr="003B56F5" w14:paraId="73EB0F6E" w14:textId="77777777" w:rsidTr="00FB2768">
        <w:tc>
          <w:tcPr>
            <w:tcW w:w="421" w:type="dxa"/>
            <w:vAlign w:val="center"/>
          </w:tcPr>
          <w:p w14:paraId="627775BF" w14:textId="77777777" w:rsidR="00580574" w:rsidRPr="003B56F5" w:rsidRDefault="00580574" w:rsidP="00580574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BED07DD" w14:textId="432EC1BD" w:rsidR="00580574" w:rsidRPr="003B56F5" w:rsidRDefault="00580574" w:rsidP="0058057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6F537D34" w14:textId="10E3237C" w:rsidR="00580574" w:rsidRPr="003B56F5" w:rsidRDefault="00580574" w:rsidP="0058057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7.1. Widok kooperacji aplikacji</w:t>
            </w:r>
          </w:p>
        </w:tc>
        <w:tc>
          <w:tcPr>
            <w:tcW w:w="6520" w:type="dxa"/>
            <w:vAlign w:val="center"/>
          </w:tcPr>
          <w:p w14:paraId="70F71E83" w14:textId="7BD7D780" w:rsidR="00580574" w:rsidRPr="003B56F5" w:rsidRDefault="00580574" w:rsidP="00580574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iCs/>
                <w:sz w:val="20"/>
                <w:szCs w:val="20"/>
              </w:rPr>
              <w:t>Nie zakłada się integracji z Kronik@, ani w zakresie plików prezentacyjnych wraz z metadanymi lub przechowywana kopii zapasowej w repozytorium zapasowym KRONIK@, prośba o komentarz i wyjaśnienie. Brak wskazanego otoczenia systemu Portfolio ASP, które zasila lub korzysta z zawartych w nim zasobów.</w:t>
            </w:r>
          </w:p>
        </w:tc>
        <w:tc>
          <w:tcPr>
            <w:tcW w:w="1843" w:type="dxa"/>
            <w:vAlign w:val="center"/>
          </w:tcPr>
          <w:p w14:paraId="535A73B6" w14:textId="495E2786" w:rsidR="00580574" w:rsidRPr="003B56F5" w:rsidRDefault="00580574" w:rsidP="0058057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Proszę o analizę i </w:t>
            </w:r>
            <w:r w:rsidR="0042796C"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wyjaśnienie lub 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korektę opisu założeń</w:t>
            </w:r>
          </w:p>
        </w:tc>
        <w:tc>
          <w:tcPr>
            <w:tcW w:w="4678" w:type="dxa"/>
            <w:vAlign w:val="center"/>
          </w:tcPr>
          <w:p w14:paraId="5015EB27" w14:textId="011E8FF0" w:rsidR="00580574" w:rsidRPr="003B56F5" w:rsidRDefault="00AC2BEA" w:rsidP="00AC2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Integrację z KRONIK@ u</w:t>
            </w:r>
            <w:r w:rsidR="0021040E">
              <w:rPr>
                <w:rFonts w:asciiTheme="minorHAnsi" w:hAnsiTheme="minorHAnsi" w:cstheme="minorHAnsi"/>
                <w:sz w:val="20"/>
                <w:szCs w:val="20"/>
              </w:rPr>
              <w:t>względniono wcześniej po uwagach MC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 docelowo zakłada się integrację z innymi zasobami (np. innymi uczelniami dysponującymi repozytoriami)</w:t>
            </w:r>
          </w:p>
        </w:tc>
      </w:tr>
      <w:tr w:rsidR="00580574" w:rsidRPr="003B56F5" w14:paraId="0287A16A" w14:textId="77777777" w:rsidTr="00FB2768">
        <w:tc>
          <w:tcPr>
            <w:tcW w:w="421" w:type="dxa"/>
            <w:vAlign w:val="center"/>
          </w:tcPr>
          <w:p w14:paraId="4C9BA867" w14:textId="77777777" w:rsidR="00580574" w:rsidRPr="003B56F5" w:rsidRDefault="00580574" w:rsidP="00580574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A984DD0" w14:textId="2990E1FC" w:rsidR="00580574" w:rsidRPr="003B56F5" w:rsidRDefault="00580574" w:rsidP="0058057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0FEDE89A" w14:textId="4932325E" w:rsidR="00580574" w:rsidRPr="003B56F5" w:rsidRDefault="00580574" w:rsidP="0058057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7.1. Widok kooperacji aplikacji</w:t>
            </w:r>
          </w:p>
        </w:tc>
        <w:tc>
          <w:tcPr>
            <w:tcW w:w="6520" w:type="dxa"/>
            <w:vAlign w:val="center"/>
          </w:tcPr>
          <w:p w14:paraId="25C3242E" w14:textId="22751F0A" w:rsidR="00580574" w:rsidRPr="003B56F5" w:rsidRDefault="00580574" w:rsidP="00580574">
            <w:pPr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Celem projektu jest szerokie udostępnienie </w:t>
            </w:r>
            <w:proofErr w:type="spellStart"/>
            <w:r w:rsidRPr="003B56F5">
              <w:rPr>
                <w:rFonts w:asciiTheme="minorHAnsi" w:hAnsiTheme="minorHAnsi" w:cstheme="minorHAnsi"/>
                <w:iCs/>
                <w:sz w:val="20"/>
                <w:szCs w:val="20"/>
              </w:rPr>
              <w:t>zdigitalizowanych</w:t>
            </w:r>
            <w:proofErr w:type="spellEnd"/>
            <w:r w:rsidRPr="003B56F5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zasobów, nie widać tego na diagramie kooperacji – prośba o aktualizację lub wyjaśnienie</w:t>
            </w:r>
          </w:p>
          <w:p w14:paraId="35010CBA" w14:textId="77777777" w:rsidR="00580574" w:rsidRPr="003B56F5" w:rsidRDefault="00580574" w:rsidP="00580574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451F891" w14:textId="6385EF8C" w:rsidR="00580574" w:rsidRPr="003B56F5" w:rsidRDefault="0042796C" w:rsidP="0058057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wyjaśnienie lub korektę opisu założeń</w:t>
            </w:r>
          </w:p>
        </w:tc>
        <w:tc>
          <w:tcPr>
            <w:tcW w:w="4678" w:type="dxa"/>
            <w:vAlign w:val="center"/>
          </w:tcPr>
          <w:p w14:paraId="57B9809B" w14:textId="441CAD93" w:rsidR="00580574" w:rsidRPr="003B56F5" w:rsidRDefault="00AC2BEA" w:rsidP="0058057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Uwzględniono zgodnie z zakresem na dzień uzupełnień</w:t>
            </w:r>
          </w:p>
        </w:tc>
      </w:tr>
      <w:tr w:rsidR="00F024AC" w:rsidRPr="003B56F5" w14:paraId="46217519" w14:textId="77777777" w:rsidTr="00FB2768">
        <w:tc>
          <w:tcPr>
            <w:tcW w:w="421" w:type="dxa"/>
            <w:vAlign w:val="center"/>
          </w:tcPr>
          <w:p w14:paraId="3D7F88D7" w14:textId="77777777" w:rsidR="00F024AC" w:rsidRPr="003B56F5" w:rsidRDefault="00F024AC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0B175E6" w14:textId="730AD741" w:rsidR="00F024AC" w:rsidRPr="003B56F5" w:rsidRDefault="00967D2B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1304D193" w14:textId="38BFD5E9" w:rsidR="00F024AC" w:rsidRPr="003B56F5" w:rsidRDefault="00F024AC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7.1. Widok kooperacji aplikacji</w:t>
            </w:r>
          </w:p>
        </w:tc>
        <w:tc>
          <w:tcPr>
            <w:tcW w:w="6520" w:type="dxa"/>
            <w:vAlign w:val="center"/>
          </w:tcPr>
          <w:p w14:paraId="3AE89FC9" w14:textId="007DF549" w:rsidR="00F024AC" w:rsidRPr="003B56F5" w:rsidRDefault="00F024AC" w:rsidP="00B41288">
            <w:pPr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iCs/>
                <w:sz w:val="20"/>
                <w:szCs w:val="20"/>
              </w:rPr>
              <w:t>Proszę o potwierdzenie, że wszystkie planowane w projekcie procesy wymiany danych z systemami zostały uzgodnione z gestorami systemów, o ile jest to wymagane.</w:t>
            </w:r>
          </w:p>
        </w:tc>
        <w:tc>
          <w:tcPr>
            <w:tcW w:w="1843" w:type="dxa"/>
            <w:vAlign w:val="center"/>
          </w:tcPr>
          <w:p w14:paraId="0946C262" w14:textId="31DCD3A7" w:rsidR="00F024AC" w:rsidRPr="003B56F5" w:rsidRDefault="00F024AC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Align w:val="center"/>
          </w:tcPr>
          <w:p w14:paraId="7A9BCD57" w14:textId="3999AE1A" w:rsidR="00F024AC" w:rsidRPr="003B56F5" w:rsidRDefault="00150CA7" w:rsidP="00AC2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 uzgodnieniach</w:t>
            </w:r>
          </w:p>
        </w:tc>
      </w:tr>
      <w:tr w:rsidR="00F034DD" w:rsidRPr="003B56F5" w14:paraId="683C768E" w14:textId="77777777" w:rsidTr="00FB2768">
        <w:tc>
          <w:tcPr>
            <w:tcW w:w="421" w:type="dxa"/>
            <w:vAlign w:val="center"/>
          </w:tcPr>
          <w:p w14:paraId="137DBD3B" w14:textId="77777777" w:rsidR="00F034DD" w:rsidRPr="003B56F5" w:rsidRDefault="00F034DD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9D1400C" w14:textId="4D7770A8" w:rsidR="00F034DD" w:rsidRPr="003B56F5" w:rsidRDefault="00F034DD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4B92EE5D" w14:textId="54BFA837" w:rsidR="00F034DD" w:rsidRPr="003B56F5" w:rsidRDefault="00F034DD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7.1. Widok kooperacji aplikacji</w:t>
            </w:r>
          </w:p>
        </w:tc>
        <w:tc>
          <w:tcPr>
            <w:tcW w:w="6520" w:type="dxa"/>
            <w:vAlign w:val="center"/>
          </w:tcPr>
          <w:p w14:paraId="5ECF561A" w14:textId="0295D9FC" w:rsidR="00F034DD" w:rsidRPr="003B56F5" w:rsidRDefault="00F034DD" w:rsidP="00B41288">
            <w:pPr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Czy budowana funkcjonalność „</w:t>
            </w:r>
            <w:proofErr w:type="spellStart"/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workflow</w:t>
            </w:r>
            <w:proofErr w:type="spellEnd"/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 xml:space="preserve"> publikacji” będzie modułem modyfikowanego systemu?</w:t>
            </w: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 xml:space="preserve"> Jeśli tak, to ten komponent powinien zostać pokazany na diagramie komponentów</w:t>
            </w:r>
          </w:p>
        </w:tc>
        <w:tc>
          <w:tcPr>
            <w:tcW w:w="1843" w:type="dxa"/>
            <w:vAlign w:val="center"/>
          </w:tcPr>
          <w:p w14:paraId="53270800" w14:textId="442FBF85" w:rsidR="00F034DD" w:rsidRPr="003B56F5" w:rsidRDefault="00F034DD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Merge w:val="restart"/>
            <w:vAlign w:val="center"/>
          </w:tcPr>
          <w:p w14:paraId="1B6AB8B3" w14:textId="21D1EA9B" w:rsidR="00F034DD" w:rsidRPr="003B56F5" w:rsidRDefault="00F034DD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Skorygowano na diagramie i w opisie zgodnie z uwagami</w:t>
            </w:r>
          </w:p>
        </w:tc>
      </w:tr>
      <w:tr w:rsidR="00F034DD" w:rsidRPr="003B56F5" w14:paraId="52358EC3" w14:textId="77777777" w:rsidTr="00FB2768">
        <w:tc>
          <w:tcPr>
            <w:tcW w:w="421" w:type="dxa"/>
            <w:vAlign w:val="center"/>
          </w:tcPr>
          <w:p w14:paraId="384E12DE" w14:textId="77777777" w:rsidR="00F034DD" w:rsidRPr="003B56F5" w:rsidRDefault="00F034DD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6369336" w14:textId="752AAC77" w:rsidR="00F034DD" w:rsidRPr="003B56F5" w:rsidRDefault="00F034DD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16BA39D0" w14:textId="7221A4EA" w:rsidR="00F034DD" w:rsidRPr="003B56F5" w:rsidRDefault="00F034DD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7.2. Kluczowe komponenty architektury rozwiązania</w:t>
            </w:r>
          </w:p>
        </w:tc>
        <w:tc>
          <w:tcPr>
            <w:tcW w:w="6520" w:type="dxa"/>
            <w:vAlign w:val="center"/>
          </w:tcPr>
          <w:p w14:paraId="09B5962F" w14:textId="77777777" w:rsidR="00F034DD" w:rsidRPr="003B56F5" w:rsidRDefault="00F034DD" w:rsidP="00B41288">
            <w:pPr>
              <w:ind w:right="39"/>
              <w:jc w:val="both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Prezentacja  obiektów Moduł UX Analytics i Moduł dostępności cyfrowej  powinna być wewnątrz obiektu  Portfolio ASP.  Chyba że to oddzielne systemy niebędące częścią systemu Portfolio ASP.</w:t>
            </w:r>
          </w:p>
          <w:p w14:paraId="0148A713" w14:textId="164F508F" w:rsidR="00F034DD" w:rsidRPr="003B56F5" w:rsidRDefault="00F034DD" w:rsidP="00B41288">
            <w:pPr>
              <w:ind w:right="39"/>
              <w:jc w:val="both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5B3E3474" w14:textId="56E647B7" w:rsidR="00F034DD" w:rsidRPr="003B56F5" w:rsidRDefault="00F034DD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Merge/>
            <w:vAlign w:val="center"/>
          </w:tcPr>
          <w:p w14:paraId="7C6F3AF4" w14:textId="77777777" w:rsidR="00F034DD" w:rsidRPr="003B56F5" w:rsidRDefault="00F034DD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34DD" w:rsidRPr="003B56F5" w14:paraId="4ECBE705" w14:textId="77777777" w:rsidTr="00FB2768">
        <w:tc>
          <w:tcPr>
            <w:tcW w:w="421" w:type="dxa"/>
            <w:vAlign w:val="center"/>
          </w:tcPr>
          <w:p w14:paraId="5BDE4CBC" w14:textId="77777777" w:rsidR="00F034DD" w:rsidRPr="003B56F5" w:rsidRDefault="00F034DD" w:rsidP="00B41288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A32BD08" w14:textId="249D9128" w:rsidR="00F034DD" w:rsidRPr="003B56F5" w:rsidRDefault="00F034DD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vAlign w:val="center"/>
          </w:tcPr>
          <w:p w14:paraId="078ADBF6" w14:textId="617095ED" w:rsidR="00F034DD" w:rsidRPr="003B56F5" w:rsidRDefault="00F034DD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7.2. Kluczowe komponenty architektury rozwiązania</w:t>
            </w:r>
          </w:p>
        </w:tc>
        <w:tc>
          <w:tcPr>
            <w:tcW w:w="6520" w:type="dxa"/>
            <w:vAlign w:val="center"/>
          </w:tcPr>
          <w:p w14:paraId="7525302D" w14:textId="4B62A163" w:rsidR="00F034DD" w:rsidRPr="003B56F5" w:rsidRDefault="00F034DD" w:rsidP="00B41288">
            <w:pPr>
              <w:ind w:right="39"/>
              <w:jc w:val="both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iCs/>
                <w:sz w:val="20"/>
                <w:szCs w:val="20"/>
              </w:rPr>
              <w:t>Diagram wymaga opisu i jednoznacznego wskazania które elementy są częścią wewnętrzną Portfolio ASP. Dobrze by było gdy6by na diagramie komponentów zostały pokazane wszystkie również obecne moduły /komponenty tego systemu</w:t>
            </w:r>
          </w:p>
        </w:tc>
        <w:tc>
          <w:tcPr>
            <w:tcW w:w="1843" w:type="dxa"/>
            <w:vAlign w:val="center"/>
          </w:tcPr>
          <w:p w14:paraId="2EB616F3" w14:textId="344807D7" w:rsidR="00F034DD" w:rsidRPr="003B56F5" w:rsidRDefault="00F034DD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Merge/>
            <w:vAlign w:val="center"/>
          </w:tcPr>
          <w:p w14:paraId="1A9B31A2" w14:textId="77777777" w:rsidR="00F034DD" w:rsidRPr="003B56F5" w:rsidRDefault="00F034DD" w:rsidP="00B412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34DD" w:rsidRPr="00690CD9" w14:paraId="00DB2876" w14:textId="77777777" w:rsidTr="00FB2768">
        <w:tc>
          <w:tcPr>
            <w:tcW w:w="421" w:type="dxa"/>
            <w:vAlign w:val="center"/>
          </w:tcPr>
          <w:p w14:paraId="6A988CB2" w14:textId="77777777" w:rsidR="00F034DD" w:rsidRPr="003B56F5" w:rsidRDefault="00F034DD" w:rsidP="003B56F5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95A8B7C" w14:textId="0F24B23A" w:rsidR="00F034DD" w:rsidRPr="003B56F5" w:rsidRDefault="00F034DD" w:rsidP="003B56F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560" w:type="dxa"/>
            <w:vAlign w:val="center"/>
          </w:tcPr>
          <w:p w14:paraId="21A619CC" w14:textId="0DD605DC" w:rsidR="00F034DD" w:rsidRPr="003B56F5" w:rsidRDefault="00F034DD" w:rsidP="003B56F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2"/>
                <w:szCs w:val="22"/>
              </w:rPr>
              <w:t>7.3 Przyjęte założenia technologiczne</w:t>
            </w:r>
          </w:p>
        </w:tc>
        <w:tc>
          <w:tcPr>
            <w:tcW w:w="6520" w:type="dxa"/>
            <w:vAlign w:val="center"/>
          </w:tcPr>
          <w:p w14:paraId="66AB7188" w14:textId="77777777" w:rsidR="00F034DD" w:rsidRPr="003B56F5" w:rsidRDefault="00F034DD" w:rsidP="003B56F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B56F5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Tabela nie zawiera żadnych założeń, co jest niezbędne w przypadku produktów systemowych, w szczególności modyfikowanych. </w:t>
            </w:r>
          </w:p>
          <w:p w14:paraId="7C38636C" w14:textId="03777C4C" w:rsidR="00F034DD" w:rsidRPr="003B56F5" w:rsidRDefault="00F034DD" w:rsidP="003B56F5">
            <w:pPr>
              <w:ind w:right="39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Dotyczy to również standardów wymiany danych, o których m.in mowa w rozporządzeniu KRI i ustawie o otwartych danych i ponownym wykorzystywaniu informacji sektora publicznego, czy agregatorów danych wykorzystywanych do udostępnienia </w:t>
            </w:r>
            <w:proofErr w:type="spellStart"/>
            <w:r w:rsidRPr="003B56F5">
              <w:rPr>
                <w:rFonts w:asciiTheme="minorHAnsi" w:hAnsiTheme="minorHAnsi" w:cstheme="minorHAnsi"/>
                <w:iCs/>
                <w:sz w:val="22"/>
                <w:szCs w:val="22"/>
              </w:rPr>
              <w:t>zdigitalizowanych</w:t>
            </w:r>
            <w:proofErr w:type="spellEnd"/>
            <w:r w:rsidRPr="003B56F5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zasobów</w:t>
            </w:r>
          </w:p>
        </w:tc>
        <w:tc>
          <w:tcPr>
            <w:tcW w:w="1843" w:type="dxa"/>
            <w:vAlign w:val="center"/>
          </w:tcPr>
          <w:p w14:paraId="1A4B2EE8" w14:textId="27BF112E" w:rsidR="00F034DD" w:rsidRPr="00690CD9" w:rsidRDefault="00F034DD" w:rsidP="003B56F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56F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678" w:type="dxa"/>
            <w:vMerge/>
            <w:vAlign w:val="center"/>
          </w:tcPr>
          <w:p w14:paraId="515339BF" w14:textId="77777777" w:rsidR="00F034DD" w:rsidRPr="00690CD9" w:rsidRDefault="00F034DD" w:rsidP="003B56F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1F06F1" w14:textId="77777777" w:rsidR="00C64B1B" w:rsidRPr="00690CD9" w:rsidRDefault="00C64B1B" w:rsidP="00B41288">
      <w:pPr>
        <w:jc w:val="center"/>
        <w:rPr>
          <w:rFonts w:asciiTheme="minorHAnsi" w:hAnsiTheme="minorHAnsi" w:cstheme="minorHAnsi"/>
          <w:sz w:val="20"/>
          <w:szCs w:val="20"/>
        </w:rPr>
      </w:pPr>
    </w:p>
    <w:sectPr w:rsidR="00C64B1B" w:rsidRPr="00690CD9" w:rsidSect="00A06425">
      <w:footerReference w:type="default" r:id="rId11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E4C23" w14:textId="77777777" w:rsidR="00A165FB" w:rsidRDefault="00A165FB" w:rsidP="00181ABF">
      <w:r>
        <w:separator/>
      </w:r>
    </w:p>
  </w:endnote>
  <w:endnote w:type="continuationSeparator" w:id="0">
    <w:p w14:paraId="545855D4" w14:textId="77777777" w:rsidR="00A165FB" w:rsidRDefault="00A165FB" w:rsidP="00181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66684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18A59A4" w14:textId="078E9A1B" w:rsidR="00181ABF" w:rsidRDefault="00181ABF">
            <w:pPr>
              <w:pStyle w:val="Stopka"/>
              <w:jc w:val="right"/>
            </w:pPr>
            <w:r w:rsidRPr="00181ABF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181A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181A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181A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181A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181A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181ABF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181A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181A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181A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181A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181A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77FC515D" w14:textId="77777777" w:rsidR="00181ABF" w:rsidRDefault="00181A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3DCAF" w14:textId="77777777" w:rsidR="00A165FB" w:rsidRDefault="00A165FB" w:rsidP="00181ABF">
      <w:r>
        <w:separator/>
      </w:r>
    </w:p>
  </w:footnote>
  <w:footnote w:type="continuationSeparator" w:id="0">
    <w:p w14:paraId="50AED380" w14:textId="77777777" w:rsidR="00A165FB" w:rsidRDefault="00A165FB" w:rsidP="00181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4711B"/>
    <w:multiLevelType w:val="hybridMultilevel"/>
    <w:tmpl w:val="C51E9F0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BC0613"/>
    <w:multiLevelType w:val="hybridMultilevel"/>
    <w:tmpl w:val="637E73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9A6361"/>
    <w:multiLevelType w:val="hybridMultilevel"/>
    <w:tmpl w:val="AC469D5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D83D53"/>
    <w:multiLevelType w:val="hybridMultilevel"/>
    <w:tmpl w:val="B48022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F44AEE"/>
    <w:multiLevelType w:val="hybridMultilevel"/>
    <w:tmpl w:val="A15A6A9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455710"/>
    <w:multiLevelType w:val="hybridMultilevel"/>
    <w:tmpl w:val="B718C59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B42C1D"/>
    <w:multiLevelType w:val="hybridMultilevel"/>
    <w:tmpl w:val="1D887562"/>
    <w:lvl w:ilvl="0" w:tplc="B3765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376550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CA52A6"/>
    <w:multiLevelType w:val="hybridMultilevel"/>
    <w:tmpl w:val="D690F770"/>
    <w:lvl w:ilvl="0" w:tplc="42CE3CD0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DF46EC"/>
    <w:multiLevelType w:val="hybridMultilevel"/>
    <w:tmpl w:val="B8F4DAF6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B37655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E63D8"/>
    <w:multiLevelType w:val="hybridMultilevel"/>
    <w:tmpl w:val="5CA0B99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5358D8"/>
    <w:multiLevelType w:val="hybridMultilevel"/>
    <w:tmpl w:val="4E06D1C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DAF25DF"/>
    <w:multiLevelType w:val="hybridMultilevel"/>
    <w:tmpl w:val="C08A1886"/>
    <w:lvl w:ilvl="0" w:tplc="E6DAE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5A1578"/>
    <w:multiLevelType w:val="hybridMultilevel"/>
    <w:tmpl w:val="B24822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5760602"/>
    <w:multiLevelType w:val="hybridMultilevel"/>
    <w:tmpl w:val="789A32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81E6759"/>
    <w:multiLevelType w:val="hybridMultilevel"/>
    <w:tmpl w:val="045A42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26658C"/>
    <w:multiLevelType w:val="hybridMultilevel"/>
    <w:tmpl w:val="004CC25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701E7B"/>
    <w:multiLevelType w:val="hybridMultilevel"/>
    <w:tmpl w:val="3DB6FBB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47F4CC1"/>
    <w:multiLevelType w:val="hybridMultilevel"/>
    <w:tmpl w:val="0EAA0D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F35C4"/>
    <w:multiLevelType w:val="hybridMultilevel"/>
    <w:tmpl w:val="B87C17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CDD58FE"/>
    <w:multiLevelType w:val="hybridMultilevel"/>
    <w:tmpl w:val="1602B588"/>
    <w:lvl w:ilvl="0" w:tplc="FFE46466">
      <w:start w:val="2"/>
      <w:numFmt w:val="bullet"/>
      <w:lvlText w:val="•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02110C7"/>
    <w:multiLevelType w:val="hybridMultilevel"/>
    <w:tmpl w:val="930001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0350B1D"/>
    <w:multiLevelType w:val="hybridMultilevel"/>
    <w:tmpl w:val="3D9046B4"/>
    <w:lvl w:ilvl="0" w:tplc="42CE3CD0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CE1ECC"/>
    <w:multiLevelType w:val="hybridMultilevel"/>
    <w:tmpl w:val="C2FE3DC6"/>
    <w:lvl w:ilvl="0" w:tplc="393042C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17440E"/>
    <w:multiLevelType w:val="hybridMultilevel"/>
    <w:tmpl w:val="1842198E"/>
    <w:lvl w:ilvl="0" w:tplc="EF44B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1907D88"/>
    <w:multiLevelType w:val="hybridMultilevel"/>
    <w:tmpl w:val="6652E2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31A78AC"/>
    <w:multiLevelType w:val="hybridMultilevel"/>
    <w:tmpl w:val="71F8C6D8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8536944"/>
    <w:multiLevelType w:val="hybridMultilevel"/>
    <w:tmpl w:val="61E87C4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8924969"/>
    <w:multiLevelType w:val="hybridMultilevel"/>
    <w:tmpl w:val="091E26FC"/>
    <w:lvl w:ilvl="0" w:tplc="365CD1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3F431F"/>
    <w:multiLevelType w:val="hybridMultilevel"/>
    <w:tmpl w:val="6022923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F0D74D0"/>
    <w:multiLevelType w:val="hybridMultilevel"/>
    <w:tmpl w:val="9D8C73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62379961">
    <w:abstractNumId w:val="7"/>
  </w:num>
  <w:num w:numId="2" w16cid:durableId="316999970">
    <w:abstractNumId w:val="21"/>
  </w:num>
  <w:num w:numId="3" w16cid:durableId="1071151651">
    <w:abstractNumId w:val="6"/>
  </w:num>
  <w:num w:numId="4" w16cid:durableId="129328474">
    <w:abstractNumId w:val="28"/>
  </w:num>
  <w:num w:numId="5" w16cid:durableId="437675930">
    <w:abstractNumId w:val="22"/>
  </w:num>
  <w:num w:numId="6" w16cid:durableId="1588996296">
    <w:abstractNumId w:val="14"/>
  </w:num>
  <w:num w:numId="7" w16cid:durableId="1235579522">
    <w:abstractNumId w:val="20"/>
  </w:num>
  <w:num w:numId="8" w16cid:durableId="1843200888">
    <w:abstractNumId w:val="10"/>
  </w:num>
  <w:num w:numId="9" w16cid:durableId="358161221">
    <w:abstractNumId w:val="2"/>
  </w:num>
  <w:num w:numId="10" w16cid:durableId="204953353">
    <w:abstractNumId w:val="23"/>
  </w:num>
  <w:num w:numId="11" w16cid:durableId="277491658">
    <w:abstractNumId w:val="0"/>
  </w:num>
  <w:num w:numId="12" w16cid:durableId="1942373491">
    <w:abstractNumId w:val="18"/>
  </w:num>
  <w:num w:numId="13" w16cid:durableId="1207789902">
    <w:abstractNumId w:val="12"/>
  </w:num>
  <w:num w:numId="14" w16cid:durableId="1931742311">
    <w:abstractNumId w:val="9"/>
  </w:num>
  <w:num w:numId="15" w16cid:durableId="2107383998">
    <w:abstractNumId w:val="13"/>
  </w:num>
  <w:num w:numId="16" w16cid:durableId="90205485">
    <w:abstractNumId w:val="5"/>
  </w:num>
  <w:num w:numId="17" w16cid:durableId="1872717631">
    <w:abstractNumId w:val="15"/>
  </w:num>
  <w:num w:numId="18" w16cid:durableId="1113090007">
    <w:abstractNumId w:val="29"/>
  </w:num>
  <w:num w:numId="19" w16cid:durableId="321742430">
    <w:abstractNumId w:val="24"/>
  </w:num>
  <w:num w:numId="20" w16cid:durableId="1230461208">
    <w:abstractNumId w:val="1"/>
  </w:num>
  <w:num w:numId="21" w16cid:durableId="871654161">
    <w:abstractNumId w:val="16"/>
  </w:num>
  <w:num w:numId="22" w16cid:durableId="1507793309">
    <w:abstractNumId w:val="3"/>
  </w:num>
  <w:num w:numId="23" w16cid:durableId="497237860">
    <w:abstractNumId w:val="11"/>
  </w:num>
  <w:num w:numId="24" w16cid:durableId="1933858752">
    <w:abstractNumId w:val="17"/>
  </w:num>
  <w:num w:numId="25" w16cid:durableId="280498539">
    <w:abstractNumId w:val="26"/>
  </w:num>
  <w:num w:numId="26" w16cid:durableId="40178272">
    <w:abstractNumId w:val="4"/>
  </w:num>
  <w:num w:numId="27" w16cid:durableId="747923574">
    <w:abstractNumId w:val="19"/>
  </w:num>
  <w:num w:numId="28" w16cid:durableId="508954923">
    <w:abstractNumId w:val="25"/>
  </w:num>
  <w:num w:numId="29" w16cid:durableId="1903130827">
    <w:abstractNumId w:val="8"/>
  </w:num>
  <w:num w:numId="30" w16cid:durableId="1887569002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14BF3"/>
    <w:rsid w:val="00015350"/>
    <w:rsid w:val="00017E5B"/>
    <w:rsid w:val="00034258"/>
    <w:rsid w:val="00036781"/>
    <w:rsid w:val="00037CA9"/>
    <w:rsid w:val="000452A2"/>
    <w:rsid w:val="00046732"/>
    <w:rsid w:val="00051F42"/>
    <w:rsid w:val="00055DA1"/>
    <w:rsid w:val="000567D5"/>
    <w:rsid w:val="0005694A"/>
    <w:rsid w:val="00057E97"/>
    <w:rsid w:val="00081611"/>
    <w:rsid w:val="00091413"/>
    <w:rsid w:val="00097DD7"/>
    <w:rsid w:val="000A56F1"/>
    <w:rsid w:val="000A5E94"/>
    <w:rsid w:val="000B0B32"/>
    <w:rsid w:val="000B3763"/>
    <w:rsid w:val="000B6FEC"/>
    <w:rsid w:val="000C1939"/>
    <w:rsid w:val="000C5085"/>
    <w:rsid w:val="000F2FCF"/>
    <w:rsid w:val="000F483F"/>
    <w:rsid w:val="0010614D"/>
    <w:rsid w:val="00106817"/>
    <w:rsid w:val="001337D1"/>
    <w:rsid w:val="00140BE8"/>
    <w:rsid w:val="00143CF5"/>
    <w:rsid w:val="00150CA7"/>
    <w:rsid w:val="00151F53"/>
    <w:rsid w:val="00152CAB"/>
    <w:rsid w:val="00162B58"/>
    <w:rsid w:val="00163E51"/>
    <w:rsid w:val="00165B7C"/>
    <w:rsid w:val="00175556"/>
    <w:rsid w:val="00176D39"/>
    <w:rsid w:val="00181ABF"/>
    <w:rsid w:val="0019648E"/>
    <w:rsid w:val="001B5435"/>
    <w:rsid w:val="001B54E4"/>
    <w:rsid w:val="001B5DD3"/>
    <w:rsid w:val="001D124D"/>
    <w:rsid w:val="001E2822"/>
    <w:rsid w:val="001F083F"/>
    <w:rsid w:val="001F0E93"/>
    <w:rsid w:val="001F45D5"/>
    <w:rsid w:val="00207F5A"/>
    <w:rsid w:val="0021040E"/>
    <w:rsid w:val="0021076D"/>
    <w:rsid w:val="00214F52"/>
    <w:rsid w:val="00223351"/>
    <w:rsid w:val="00223F17"/>
    <w:rsid w:val="00226C03"/>
    <w:rsid w:val="00231951"/>
    <w:rsid w:val="002361AE"/>
    <w:rsid w:val="00250C78"/>
    <w:rsid w:val="002611D6"/>
    <w:rsid w:val="002715B2"/>
    <w:rsid w:val="00281C5F"/>
    <w:rsid w:val="002827F7"/>
    <w:rsid w:val="00283084"/>
    <w:rsid w:val="002934C1"/>
    <w:rsid w:val="00293EA8"/>
    <w:rsid w:val="002A284F"/>
    <w:rsid w:val="002B48D7"/>
    <w:rsid w:val="002C0A17"/>
    <w:rsid w:val="002C227B"/>
    <w:rsid w:val="002C4F65"/>
    <w:rsid w:val="002D4F4C"/>
    <w:rsid w:val="002E7F02"/>
    <w:rsid w:val="00300EF9"/>
    <w:rsid w:val="0030263C"/>
    <w:rsid w:val="00304984"/>
    <w:rsid w:val="003116B8"/>
    <w:rsid w:val="003124D1"/>
    <w:rsid w:val="00313913"/>
    <w:rsid w:val="003245F1"/>
    <w:rsid w:val="00330BEF"/>
    <w:rsid w:val="00331F62"/>
    <w:rsid w:val="00332031"/>
    <w:rsid w:val="003327F9"/>
    <w:rsid w:val="0034759A"/>
    <w:rsid w:val="0036022E"/>
    <w:rsid w:val="00387228"/>
    <w:rsid w:val="00397530"/>
    <w:rsid w:val="003A2D96"/>
    <w:rsid w:val="003B4105"/>
    <w:rsid w:val="003B56F5"/>
    <w:rsid w:val="003C4D06"/>
    <w:rsid w:val="003D60A1"/>
    <w:rsid w:val="003F3F6B"/>
    <w:rsid w:val="00411CDC"/>
    <w:rsid w:val="00413BC1"/>
    <w:rsid w:val="004275F3"/>
    <w:rsid w:val="0042796C"/>
    <w:rsid w:val="004349C5"/>
    <w:rsid w:val="0044426C"/>
    <w:rsid w:val="00460978"/>
    <w:rsid w:val="00463DAB"/>
    <w:rsid w:val="00466A53"/>
    <w:rsid w:val="00473BEB"/>
    <w:rsid w:val="004763E0"/>
    <w:rsid w:val="00477F48"/>
    <w:rsid w:val="00482A58"/>
    <w:rsid w:val="0049011B"/>
    <w:rsid w:val="00490DD4"/>
    <w:rsid w:val="00491C1F"/>
    <w:rsid w:val="004970D5"/>
    <w:rsid w:val="004A4CC0"/>
    <w:rsid w:val="004B474E"/>
    <w:rsid w:val="004C0E07"/>
    <w:rsid w:val="004D086F"/>
    <w:rsid w:val="004E1079"/>
    <w:rsid w:val="004E7CE9"/>
    <w:rsid w:val="00501602"/>
    <w:rsid w:val="005022BE"/>
    <w:rsid w:val="005123E1"/>
    <w:rsid w:val="00512AC1"/>
    <w:rsid w:val="005167D0"/>
    <w:rsid w:val="0052636D"/>
    <w:rsid w:val="00526BD3"/>
    <w:rsid w:val="00532B69"/>
    <w:rsid w:val="00537D6F"/>
    <w:rsid w:val="00542349"/>
    <w:rsid w:val="00545001"/>
    <w:rsid w:val="00545AFD"/>
    <w:rsid w:val="00547015"/>
    <w:rsid w:val="00547C46"/>
    <w:rsid w:val="00553F10"/>
    <w:rsid w:val="00556308"/>
    <w:rsid w:val="00556AC3"/>
    <w:rsid w:val="0056274D"/>
    <w:rsid w:val="00567E37"/>
    <w:rsid w:val="00571074"/>
    <w:rsid w:val="00575200"/>
    <w:rsid w:val="00580574"/>
    <w:rsid w:val="00593628"/>
    <w:rsid w:val="00593C72"/>
    <w:rsid w:val="005B392F"/>
    <w:rsid w:val="005B3D4E"/>
    <w:rsid w:val="005B7DA2"/>
    <w:rsid w:val="005C19D0"/>
    <w:rsid w:val="005D5735"/>
    <w:rsid w:val="005E05BA"/>
    <w:rsid w:val="005F3CC6"/>
    <w:rsid w:val="005F6527"/>
    <w:rsid w:val="0060465B"/>
    <w:rsid w:val="0061009E"/>
    <w:rsid w:val="00613131"/>
    <w:rsid w:val="00641E3D"/>
    <w:rsid w:val="00642E6E"/>
    <w:rsid w:val="006528E0"/>
    <w:rsid w:val="00655804"/>
    <w:rsid w:val="006705EC"/>
    <w:rsid w:val="00676A52"/>
    <w:rsid w:val="0068072F"/>
    <w:rsid w:val="00690CD9"/>
    <w:rsid w:val="00692C5A"/>
    <w:rsid w:val="0069423D"/>
    <w:rsid w:val="006B57F9"/>
    <w:rsid w:val="006C23C5"/>
    <w:rsid w:val="006D4ECC"/>
    <w:rsid w:val="006E16E9"/>
    <w:rsid w:val="006F0C13"/>
    <w:rsid w:val="006F37DA"/>
    <w:rsid w:val="0070125B"/>
    <w:rsid w:val="00713F98"/>
    <w:rsid w:val="00714C76"/>
    <w:rsid w:val="007161B7"/>
    <w:rsid w:val="0071744B"/>
    <w:rsid w:val="007232B2"/>
    <w:rsid w:val="0073016B"/>
    <w:rsid w:val="007332C3"/>
    <w:rsid w:val="00737C86"/>
    <w:rsid w:val="00741DF2"/>
    <w:rsid w:val="00742683"/>
    <w:rsid w:val="00744B25"/>
    <w:rsid w:val="00755317"/>
    <w:rsid w:val="0076065F"/>
    <w:rsid w:val="007661CE"/>
    <w:rsid w:val="00773E40"/>
    <w:rsid w:val="00782F9E"/>
    <w:rsid w:val="00786181"/>
    <w:rsid w:val="007A1859"/>
    <w:rsid w:val="007B3DD1"/>
    <w:rsid w:val="007B492F"/>
    <w:rsid w:val="007B7ADE"/>
    <w:rsid w:val="007C65B9"/>
    <w:rsid w:val="007D0AB7"/>
    <w:rsid w:val="007D44DE"/>
    <w:rsid w:val="007D587D"/>
    <w:rsid w:val="007E3555"/>
    <w:rsid w:val="007F0762"/>
    <w:rsid w:val="007F11D4"/>
    <w:rsid w:val="008052BE"/>
    <w:rsid w:val="00807385"/>
    <w:rsid w:val="00815B3E"/>
    <w:rsid w:val="00826744"/>
    <w:rsid w:val="00835C0B"/>
    <w:rsid w:val="00847ABB"/>
    <w:rsid w:val="00862D6E"/>
    <w:rsid w:val="00864E3C"/>
    <w:rsid w:val="00864FAA"/>
    <w:rsid w:val="008752D5"/>
    <w:rsid w:val="00877854"/>
    <w:rsid w:val="008874D7"/>
    <w:rsid w:val="008908E7"/>
    <w:rsid w:val="0089761A"/>
    <w:rsid w:val="008A37AC"/>
    <w:rsid w:val="008A7EA9"/>
    <w:rsid w:val="008B7D4D"/>
    <w:rsid w:val="008C5F48"/>
    <w:rsid w:val="008D383A"/>
    <w:rsid w:val="008D5762"/>
    <w:rsid w:val="008D6524"/>
    <w:rsid w:val="008E05C7"/>
    <w:rsid w:val="008E3EC5"/>
    <w:rsid w:val="009007C5"/>
    <w:rsid w:val="00903899"/>
    <w:rsid w:val="00904EEB"/>
    <w:rsid w:val="009220A8"/>
    <w:rsid w:val="00923A53"/>
    <w:rsid w:val="009269DE"/>
    <w:rsid w:val="0092720A"/>
    <w:rsid w:val="0094127A"/>
    <w:rsid w:val="00944932"/>
    <w:rsid w:val="009463A1"/>
    <w:rsid w:val="00947F0D"/>
    <w:rsid w:val="00953F4E"/>
    <w:rsid w:val="00962F73"/>
    <w:rsid w:val="00966EF2"/>
    <w:rsid w:val="00967D2B"/>
    <w:rsid w:val="009706D9"/>
    <w:rsid w:val="0097072B"/>
    <w:rsid w:val="00990F28"/>
    <w:rsid w:val="0099115F"/>
    <w:rsid w:val="00992AAF"/>
    <w:rsid w:val="009B5B64"/>
    <w:rsid w:val="009B7888"/>
    <w:rsid w:val="009C095D"/>
    <w:rsid w:val="009C254E"/>
    <w:rsid w:val="009C5735"/>
    <w:rsid w:val="009C6E1F"/>
    <w:rsid w:val="009D07B7"/>
    <w:rsid w:val="009E0992"/>
    <w:rsid w:val="009E424A"/>
    <w:rsid w:val="009E5AB6"/>
    <w:rsid w:val="009E5FDB"/>
    <w:rsid w:val="009E7F2A"/>
    <w:rsid w:val="009F183F"/>
    <w:rsid w:val="00A03AE8"/>
    <w:rsid w:val="00A06425"/>
    <w:rsid w:val="00A06683"/>
    <w:rsid w:val="00A165FB"/>
    <w:rsid w:val="00A17917"/>
    <w:rsid w:val="00A204B6"/>
    <w:rsid w:val="00A31ECD"/>
    <w:rsid w:val="00A34176"/>
    <w:rsid w:val="00A454D5"/>
    <w:rsid w:val="00A53A72"/>
    <w:rsid w:val="00A6508C"/>
    <w:rsid w:val="00A75877"/>
    <w:rsid w:val="00A7669A"/>
    <w:rsid w:val="00A92817"/>
    <w:rsid w:val="00AA1A01"/>
    <w:rsid w:val="00AB1C54"/>
    <w:rsid w:val="00AB6DA2"/>
    <w:rsid w:val="00AC2BEA"/>
    <w:rsid w:val="00AC2FBC"/>
    <w:rsid w:val="00AC7796"/>
    <w:rsid w:val="00AD250C"/>
    <w:rsid w:val="00B1399D"/>
    <w:rsid w:val="00B219B6"/>
    <w:rsid w:val="00B242FD"/>
    <w:rsid w:val="00B35EA8"/>
    <w:rsid w:val="00B41288"/>
    <w:rsid w:val="00B4400A"/>
    <w:rsid w:val="00B5714E"/>
    <w:rsid w:val="00B67105"/>
    <w:rsid w:val="00B6788F"/>
    <w:rsid w:val="00B717C9"/>
    <w:rsid w:val="00B75CC5"/>
    <w:rsid w:val="00B82014"/>
    <w:rsid w:val="00B86F08"/>
    <w:rsid w:val="00B871B6"/>
    <w:rsid w:val="00B8773C"/>
    <w:rsid w:val="00B966B6"/>
    <w:rsid w:val="00BA7F1D"/>
    <w:rsid w:val="00BB3A7F"/>
    <w:rsid w:val="00BB5417"/>
    <w:rsid w:val="00BD1632"/>
    <w:rsid w:val="00BD6309"/>
    <w:rsid w:val="00BD6EF5"/>
    <w:rsid w:val="00BE37C2"/>
    <w:rsid w:val="00BE7190"/>
    <w:rsid w:val="00BE75F1"/>
    <w:rsid w:val="00BF04D8"/>
    <w:rsid w:val="00BF69FA"/>
    <w:rsid w:val="00C0528E"/>
    <w:rsid w:val="00C20B16"/>
    <w:rsid w:val="00C40C9E"/>
    <w:rsid w:val="00C41CF0"/>
    <w:rsid w:val="00C51370"/>
    <w:rsid w:val="00C51A93"/>
    <w:rsid w:val="00C5556F"/>
    <w:rsid w:val="00C561CE"/>
    <w:rsid w:val="00C5677C"/>
    <w:rsid w:val="00C64B1B"/>
    <w:rsid w:val="00C728FF"/>
    <w:rsid w:val="00C738DF"/>
    <w:rsid w:val="00C8707E"/>
    <w:rsid w:val="00C914ED"/>
    <w:rsid w:val="00C967D7"/>
    <w:rsid w:val="00CA0E02"/>
    <w:rsid w:val="00CA4343"/>
    <w:rsid w:val="00CA55FB"/>
    <w:rsid w:val="00CB6EE2"/>
    <w:rsid w:val="00CD5EB0"/>
    <w:rsid w:val="00CD5F0D"/>
    <w:rsid w:val="00CE2F5B"/>
    <w:rsid w:val="00CE317D"/>
    <w:rsid w:val="00CE347A"/>
    <w:rsid w:val="00CE3516"/>
    <w:rsid w:val="00CE382F"/>
    <w:rsid w:val="00D0315A"/>
    <w:rsid w:val="00D105B0"/>
    <w:rsid w:val="00D12E4E"/>
    <w:rsid w:val="00D24CB0"/>
    <w:rsid w:val="00D37955"/>
    <w:rsid w:val="00D66B39"/>
    <w:rsid w:val="00D73543"/>
    <w:rsid w:val="00D74E63"/>
    <w:rsid w:val="00DA32A2"/>
    <w:rsid w:val="00DA44D9"/>
    <w:rsid w:val="00DB0B4D"/>
    <w:rsid w:val="00DB423F"/>
    <w:rsid w:val="00DB43F0"/>
    <w:rsid w:val="00DB528C"/>
    <w:rsid w:val="00DB7DCE"/>
    <w:rsid w:val="00DC22DF"/>
    <w:rsid w:val="00DD0037"/>
    <w:rsid w:val="00DD0E42"/>
    <w:rsid w:val="00DD6EB5"/>
    <w:rsid w:val="00DE5F76"/>
    <w:rsid w:val="00DF4658"/>
    <w:rsid w:val="00E00AB3"/>
    <w:rsid w:val="00E02597"/>
    <w:rsid w:val="00E14C33"/>
    <w:rsid w:val="00E172C9"/>
    <w:rsid w:val="00E2711C"/>
    <w:rsid w:val="00E27712"/>
    <w:rsid w:val="00E5098E"/>
    <w:rsid w:val="00E53F50"/>
    <w:rsid w:val="00E63FE0"/>
    <w:rsid w:val="00E742E8"/>
    <w:rsid w:val="00E864B1"/>
    <w:rsid w:val="00E92638"/>
    <w:rsid w:val="00EA1140"/>
    <w:rsid w:val="00EA310D"/>
    <w:rsid w:val="00EA3441"/>
    <w:rsid w:val="00EA6306"/>
    <w:rsid w:val="00EB292A"/>
    <w:rsid w:val="00EC3367"/>
    <w:rsid w:val="00EC6E12"/>
    <w:rsid w:val="00EE498C"/>
    <w:rsid w:val="00EE6D83"/>
    <w:rsid w:val="00F024AC"/>
    <w:rsid w:val="00F034DD"/>
    <w:rsid w:val="00F04A96"/>
    <w:rsid w:val="00F10FCE"/>
    <w:rsid w:val="00F25E22"/>
    <w:rsid w:val="00F324D3"/>
    <w:rsid w:val="00F32D13"/>
    <w:rsid w:val="00F34B71"/>
    <w:rsid w:val="00F43674"/>
    <w:rsid w:val="00F5095B"/>
    <w:rsid w:val="00F531DA"/>
    <w:rsid w:val="00F62A47"/>
    <w:rsid w:val="00F70683"/>
    <w:rsid w:val="00F818CE"/>
    <w:rsid w:val="00F83198"/>
    <w:rsid w:val="00F864D5"/>
    <w:rsid w:val="00F92DD4"/>
    <w:rsid w:val="00F9415C"/>
    <w:rsid w:val="00F94330"/>
    <w:rsid w:val="00F97311"/>
    <w:rsid w:val="00FA4F64"/>
    <w:rsid w:val="00FA7B79"/>
    <w:rsid w:val="00FB2768"/>
    <w:rsid w:val="00FC0F3E"/>
    <w:rsid w:val="00FD2954"/>
    <w:rsid w:val="00FE67FE"/>
    <w:rsid w:val="00FF1796"/>
    <w:rsid w:val="00FF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3C3A50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300EF9"/>
    <w:rPr>
      <w:sz w:val="24"/>
      <w:szCs w:val="24"/>
    </w:rPr>
  </w:style>
  <w:style w:type="paragraph" w:styleId="Akapitzlist">
    <w:name w:val="List Paragraph"/>
    <w:aliases w:val="Akapit normalny,Akapit z listą BS,Akapit z listą5,Kolorowa lista — akcent 11,L1,Numerowanie,Preambuła,lp1,List Paragraph_0,Podsis rysunku,Lista XXX,List Paragraph,Normalny PDST,HŁ_Bullet1,opis dzialania,K-P_odwolanie,Akapit z listą mon"/>
    <w:basedOn w:val="Normalny"/>
    <w:link w:val="AkapitzlistZnak"/>
    <w:uiPriority w:val="34"/>
    <w:qFormat/>
    <w:rsid w:val="00331F62"/>
    <w:pPr>
      <w:ind w:left="720"/>
      <w:contextualSpacing/>
    </w:pPr>
  </w:style>
  <w:style w:type="character" w:customStyle="1" w:styleId="AkapitzlistZnak">
    <w:name w:val="Akapit z listą Znak"/>
    <w:aliases w:val="Akapit normalny Znak,Akapit z listą BS Znak,Akapit z listą5 Znak,Kolorowa lista — akcent 11 Znak,L1 Znak,Numerowanie Znak,Preambuła Znak,lp1 Znak,List Paragraph_0 Znak,Podsis rysunku Znak,Lista XXX Znak,List Paragraph Znak"/>
    <w:link w:val="Akapitzlist"/>
    <w:uiPriority w:val="34"/>
    <w:qFormat/>
    <w:locked/>
    <w:rsid w:val="00331F62"/>
    <w:rPr>
      <w:sz w:val="24"/>
      <w:szCs w:val="24"/>
    </w:rPr>
  </w:style>
  <w:style w:type="character" w:styleId="Hipercze">
    <w:name w:val="Hyperlink"/>
    <w:basedOn w:val="Domylnaczcionkaakapitu"/>
    <w:rsid w:val="004349C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49C5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sid w:val="004349C5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rsid w:val="00181A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81ABF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81A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1AB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7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www.gov.pl/web/krmc/formularz#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7BCD146A8C3142967C476445A140A0" ma:contentTypeVersion="10" ma:contentTypeDescription="Utwórz nowy dokument." ma:contentTypeScope="" ma:versionID="41b1d75f3f3abef01e4476f1c096cfd9">
  <xsd:schema xmlns:xsd="http://www.w3.org/2001/XMLSchema" xmlns:xs="http://www.w3.org/2001/XMLSchema" xmlns:p="http://schemas.microsoft.com/office/2006/metadata/properties" xmlns:ns2="c24315a8-7f6e-4d56-b881-c48260c69978" xmlns:ns3="b9d517b0-2828-406a-b2c9-02cd90f82cc9" targetNamespace="http://schemas.microsoft.com/office/2006/metadata/properties" ma:root="true" ma:fieldsID="76dbef58705ce83304305cb9d731be04" ns2:_="" ns3:_="">
    <xsd:import namespace="c24315a8-7f6e-4d56-b881-c48260c69978"/>
    <xsd:import namespace="b9d517b0-2828-406a-b2c9-02cd90f82c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315a8-7f6e-4d56-b881-c48260c699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8746b49-d001-4972-b357-55943193df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517b0-2828-406a-b2c9-02cd90f82c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31b291-cc00-461f-b364-989a8e125edd}" ma:internalName="TaxCatchAll" ma:showField="CatchAllData" ma:web="b9d517b0-2828-406a-b2c9-02cd90f82c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4315a8-7f6e-4d56-b881-c48260c69978">
      <Terms xmlns="http://schemas.microsoft.com/office/infopath/2007/PartnerControls"/>
    </lcf76f155ced4ddcb4097134ff3c332f>
    <TaxCatchAll xmlns="b9d517b0-2828-406a-b2c9-02cd90f82cc9" xsi:nil="true"/>
  </documentManagement>
</p:properties>
</file>

<file path=customXml/itemProps1.xml><?xml version="1.0" encoding="utf-8"?>
<ds:datastoreItem xmlns:ds="http://schemas.openxmlformats.org/officeDocument/2006/customXml" ds:itemID="{155ED864-A007-45B0-A438-C5E61BBA0A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315a8-7f6e-4d56-b881-c48260c69978"/>
    <ds:schemaRef ds:uri="b9d517b0-2828-406a-b2c9-02cd90f82c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82EEEA-7739-4C43-9B32-0EA44F025C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54795-C2D2-42A5-90D6-1E41770146EB}">
  <ds:schemaRefs>
    <ds:schemaRef ds:uri="http://schemas.microsoft.com/office/2006/metadata/properties"/>
    <ds:schemaRef ds:uri="http://schemas.microsoft.com/office/infopath/2007/PartnerControls"/>
    <ds:schemaRef ds:uri="c24315a8-7f6e-4d56-b881-c48260c69978"/>
    <ds:schemaRef ds:uri="b9d517b0-2828-406a-b2c9-02cd90f82cc9"/>
  </ds:schemaRefs>
</ds:datastoreItem>
</file>

<file path=docMetadata/LabelInfo.xml><?xml version="1.0" encoding="utf-8"?>
<clbl:labelList xmlns:clbl="http://schemas.microsoft.com/office/2020/mipLabelMetadata">
  <clbl:label id="{6b5e84bc-ccb4-4457-85a0-05c2a812f6c1}" enabled="0" method="" siteId="{6b5e84bc-ccb4-4457-85a0-05c2a812f6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6601</Words>
  <Characters>39607</Characters>
  <Application>Microsoft Office Word</Application>
  <DocSecurity>0</DocSecurity>
  <Lines>330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46116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Magdalena Foltyniak</cp:lastModifiedBy>
  <cp:revision>2</cp:revision>
  <dcterms:created xsi:type="dcterms:W3CDTF">2026-06-25T13:25:00Z</dcterms:created>
  <dcterms:modified xsi:type="dcterms:W3CDTF">2026-06-25T13:25:00Z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0x0101002F7BCD146A8C3142967C476445A140A0</vt:lpwstr>
  </property>
  <property fmtid="{D5CDD505-2E9C-101B-9397-08002B2CF9AE}" pid="3" name="MediaServiceImageTags">
    <vt:lpwstr/>
  </property>
</Properties>
</file>